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3CE4" w14:textId="1CFD493E" w:rsidR="0046094D" w:rsidRPr="00506A2E" w:rsidRDefault="0046094D" w:rsidP="007445DD">
      <w:pPr>
        <w:pStyle w:val="Heading1"/>
        <w:spacing w:before="0"/>
        <w:rPr>
          <w:rFonts w:ascii="Calibri" w:hAnsi="Calibri" w:cs="Calibri"/>
          <w:sz w:val="22"/>
          <w:szCs w:val="22"/>
        </w:rPr>
      </w:pPr>
    </w:p>
    <w:p w14:paraId="60E1ED10" w14:textId="1F5819A9" w:rsidR="0046094D" w:rsidRPr="00743526" w:rsidRDefault="0046094D" w:rsidP="007445DD">
      <w:pPr>
        <w:pStyle w:val="NoSpacing"/>
        <w:spacing w:line="276" w:lineRule="auto"/>
        <w:rPr>
          <w:b/>
        </w:rPr>
      </w:pPr>
      <w:r w:rsidRPr="00743526">
        <w:rPr>
          <w:b/>
        </w:rPr>
        <w:t xml:space="preserve">Praetura </w:t>
      </w:r>
      <w:r w:rsidR="008B104F">
        <w:rPr>
          <w:b/>
        </w:rPr>
        <w:t>G</w:t>
      </w:r>
      <w:r w:rsidR="00DF31BF">
        <w:rPr>
          <w:b/>
        </w:rPr>
        <w:t>rowth VCT</w:t>
      </w:r>
      <w:r w:rsidRPr="00743526">
        <w:rPr>
          <w:b/>
        </w:rPr>
        <w:t xml:space="preserve"> Suitability Template</w:t>
      </w:r>
    </w:p>
    <w:p w14:paraId="565070C7" w14:textId="77777777" w:rsidR="0046094D" w:rsidRPr="00743526" w:rsidRDefault="0046094D" w:rsidP="007445DD">
      <w:pPr>
        <w:pStyle w:val="Heading3"/>
        <w:spacing w:before="0"/>
        <w:rPr>
          <w:rFonts w:ascii="Calibri" w:hAnsi="Calibri" w:cs="Calibri"/>
        </w:rPr>
      </w:pPr>
    </w:p>
    <w:p w14:paraId="670366B2" w14:textId="77777777" w:rsidR="0046094D" w:rsidRPr="00506A2E" w:rsidRDefault="0046094D" w:rsidP="007445DD">
      <w:pPr>
        <w:pStyle w:val="Heading3"/>
        <w:spacing w:before="0"/>
        <w:rPr>
          <w:rFonts w:ascii="Calibri" w:hAnsi="Calibri" w:cs="Calibri"/>
          <w:color w:val="7030A0"/>
        </w:rPr>
      </w:pPr>
      <w:r w:rsidRPr="00506A2E">
        <w:rPr>
          <w:rFonts w:ascii="Calibri" w:hAnsi="Calibri" w:cs="Calibri"/>
          <w:color w:val="7030A0"/>
        </w:rPr>
        <w:t xml:space="preserve">How to use this document </w:t>
      </w:r>
    </w:p>
    <w:p w14:paraId="0887A3CB" w14:textId="77777777" w:rsidR="0046094D" w:rsidRPr="00506A2E" w:rsidRDefault="0046094D" w:rsidP="007445DD">
      <w:pPr>
        <w:spacing w:after="0"/>
        <w:rPr>
          <w:rFonts w:ascii="Calibri" w:hAnsi="Calibri" w:cs="Calibri"/>
        </w:rPr>
      </w:pPr>
    </w:p>
    <w:p w14:paraId="56A35027" w14:textId="53CF8517" w:rsidR="0046094D" w:rsidRPr="00506A2E" w:rsidRDefault="0046094D" w:rsidP="007445DD">
      <w:pPr>
        <w:pStyle w:val="NormalWeb"/>
        <w:spacing w:beforeAutospacing="0" w:after="0" w:afterAutospacing="0" w:line="276" w:lineRule="auto"/>
        <w:rPr>
          <w:rFonts w:ascii="Calibri" w:hAnsi="Calibri" w:cs="Calibri"/>
          <w:color w:val="7030A0"/>
          <w:sz w:val="22"/>
          <w:szCs w:val="22"/>
        </w:rPr>
      </w:pPr>
      <w:r w:rsidRPr="00506A2E">
        <w:rPr>
          <w:rFonts w:ascii="Calibri" w:hAnsi="Calibri" w:cs="Calibri"/>
          <w:color w:val="7030A0"/>
          <w:sz w:val="22"/>
          <w:szCs w:val="22"/>
        </w:rPr>
        <w:t xml:space="preserve">This document has been prepared by </w:t>
      </w:r>
      <w:r w:rsidR="00DF31BF">
        <w:rPr>
          <w:rFonts w:ascii="Calibri" w:hAnsi="Calibri" w:cs="Calibri"/>
          <w:color w:val="7030A0"/>
          <w:sz w:val="22"/>
          <w:szCs w:val="22"/>
        </w:rPr>
        <w:t>Praetura Investments</w:t>
      </w:r>
      <w:r w:rsidR="00B11E38">
        <w:rPr>
          <w:rFonts w:ascii="Calibri" w:hAnsi="Calibri" w:cs="Calibri"/>
          <w:color w:val="7030A0"/>
          <w:sz w:val="22"/>
          <w:szCs w:val="22"/>
        </w:rPr>
        <w:t xml:space="preserve"> (a trading name of Praetura Ventures Ltd</w:t>
      </w:r>
      <w:r w:rsidR="00042E9A">
        <w:rPr>
          <w:rFonts w:ascii="Calibri" w:hAnsi="Calibri" w:cs="Calibri"/>
          <w:color w:val="7030A0"/>
          <w:sz w:val="22"/>
          <w:szCs w:val="22"/>
        </w:rPr>
        <w:t>, Part of the PXN Group</w:t>
      </w:r>
      <w:r w:rsidR="00B11E38">
        <w:rPr>
          <w:rFonts w:ascii="Calibri" w:hAnsi="Calibri" w:cs="Calibri"/>
          <w:color w:val="7030A0"/>
          <w:sz w:val="22"/>
          <w:szCs w:val="22"/>
        </w:rPr>
        <w:t>)</w:t>
      </w:r>
      <w:r w:rsidRPr="00506A2E">
        <w:rPr>
          <w:rFonts w:ascii="Calibri" w:hAnsi="Calibri" w:cs="Calibri"/>
          <w:color w:val="7030A0"/>
          <w:sz w:val="22"/>
          <w:szCs w:val="22"/>
        </w:rPr>
        <w:t xml:space="preserve"> to provide advisers with example wording and paragraphs to help explain the suitability of the </w:t>
      </w:r>
      <w:r w:rsidR="004B4A8D">
        <w:rPr>
          <w:rFonts w:ascii="Calibri" w:hAnsi="Calibri" w:cs="Calibri"/>
          <w:color w:val="7030A0"/>
          <w:sz w:val="22"/>
          <w:szCs w:val="22"/>
        </w:rPr>
        <w:t xml:space="preserve">Praetura Growth </w:t>
      </w:r>
      <w:r w:rsidR="00DF31BF">
        <w:rPr>
          <w:rFonts w:ascii="Calibri" w:hAnsi="Calibri" w:cs="Calibri"/>
          <w:color w:val="7030A0"/>
          <w:sz w:val="22"/>
          <w:szCs w:val="22"/>
        </w:rPr>
        <w:t xml:space="preserve">VCT </w:t>
      </w:r>
      <w:r w:rsidRPr="00506A2E">
        <w:rPr>
          <w:rFonts w:ascii="Calibri" w:hAnsi="Calibri" w:cs="Calibri"/>
          <w:color w:val="7030A0"/>
          <w:sz w:val="22"/>
          <w:szCs w:val="22"/>
        </w:rPr>
        <w:t xml:space="preserve">to their clients. </w:t>
      </w:r>
    </w:p>
    <w:p w14:paraId="5246C4DA" w14:textId="77777777" w:rsidR="0046094D" w:rsidRPr="00506A2E" w:rsidRDefault="0046094D" w:rsidP="007445DD">
      <w:pPr>
        <w:pStyle w:val="NormalWeb"/>
        <w:spacing w:beforeAutospacing="0" w:after="0" w:afterAutospacing="0" w:line="276" w:lineRule="auto"/>
        <w:rPr>
          <w:rFonts w:ascii="Calibri" w:hAnsi="Calibri" w:cs="Calibri"/>
          <w:color w:val="7030A0"/>
          <w:sz w:val="22"/>
          <w:szCs w:val="22"/>
        </w:rPr>
      </w:pPr>
    </w:p>
    <w:p w14:paraId="7FFAD37B" w14:textId="5D9EBB73" w:rsidR="0046094D" w:rsidRPr="00506A2E" w:rsidRDefault="0046094D" w:rsidP="007445DD">
      <w:pPr>
        <w:pStyle w:val="NormalWeb"/>
        <w:spacing w:beforeAutospacing="0" w:after="0" w:afterAutospacing="0" w:line="276" w:lineRule="auto"/>
        <w:rPr>
          <w:rFonts w:ascii="Calibri" w:hAnsi="Calibri" w:cs="Calibri"/>
          <w:color w:val="7030A0"/>
          <w:sz w:val="22"/>
          <w:szCs w:val="22"/>
        </w:rPr>
      </w:pPr>
      <w:r w:rsidRPr="00506A2E">
        <w:rPr>
          <w:rFonts w:ascii="Calibri" w:hAnsi="Calibri" w:cs="Calibri"/>
          <w:color w:val="7030A0"/>
          <w:sz w:val="22"/>
          <w:szCs w:val="22"/>
        </w:rPr>
        <w:t xml:space="preserve">This is for use by professional advisers only, with retail clients who meet the necessary conditions </w:t>
      </w:r>
      <w:r w:rsidR="000A2267">
        <w:rPr>
          <w:rFonts w:ascii="Calibri" w:hAnsi="Calibri" w:cs="Calibri"/>
          <w:color w:val="7030A0"/>
          <w:sz w:val="22"/>
          <w:szCs w:val="22"/>
        </w:rPr>
        <w:t xml:space="preserve">on the restrictions on the promotion of </w:t>
      </w:r>
      <w:r w:rsidR="003E76C8">
        <w:rPr>
          <w:rFonts w:ascii="Calibri" w:hAnsi="Calibri" w:cs="Calibri"/>
          <w:color w:val="7030A0"/>
          <w:sz w:val="22"/>
          <w:szCs w:val="22"/>
        </w:rPr>
        <w:t>VCTs</w:t>
      </w:r>
      <w:r w:rsidR="000A2267">
        <w:rPr>
          <w:rFonts w:ascii="Calibri" w:hAnsi="Calibri" w:cs="Calibri"/>
          <w:color w:val="7030A0"/>
          <w:sz w:val="22"/>
          <w:szCs w:val="22"/>
        </w:rPr>
        <w:t xml:space="preserve">.  </w:t>
      </w:r>
    </w:p>
    <w:p w14:paraId="5490124A" w14:textId="77777777" w:rsidR="0046094D" w:rsidRPr="00506A2E" w:rsidRDefault="0046094D" w:rsidP="007445DD">
      <w:pPr>
        <w:pStyle w:val="NormalWeb"/>
        <w:spacing w:beforeAutospacing="0" w:after="0" w:afterAutospacing="0" w:line="276" w:lineRule="auto"/>
        <w:rPr>
          <w:rFonts w:ascii="Calibri" w:hAnsi="Calibri" w:cs="Calibri"/>
          <w:color w:val="7030A0"/>
          <w:sz w:val="22"/>
          <w:szCs w:val="22"/>
        </w:rPr>
      </w:pPr>
    </w:p>
    <w:p w14:paraId="361A7D6C" w14:textId="77777777" w:rsidR="0046094D" w:rsidRPr="00506A2E" w:rsidRDefault="0046094D" w:rsidP="007445DD">
      <w:pPr>
        <w:pStyle w:val="NormalWeb"/>
        <w:spacing w:beforeAutospacing="0" w:after="0" w:afterAutospacing="0" w:line="276" w:lineRule="auto"/>
        <w:rPr>
          <w:rFonts w:ascii="Calibri" w:hAnsi="Calibri" w:cs="Calibri"/>
          <w:color w:val="7030A0"/>
          <w:sz w:val="22"/>
          <w:szCs w:val="22"/>
        </w:rPr>
      </w:pPr>
      <w:bookmarkStart w:id="0" w:name="DES605"/>
      <w:bookmarkStart w:id="1" w:name="DES606"/>
      <w:bookmarkStart w:id="2" w:name="DES607"/>
      <w:bookmarkStart w:id="3" w:name="DES608"/>
      <w:bookmarkStart w:id="4" w:name="DES609"/>
      <w:bookmarkStart w:id="5" w:name="DES610"/>
      <w:bookmarkStart w:id="6" w:name="DES611"/>
      <w:bookmarkStart w:id="7" w:name="DES613"/>
      <w:bookmarkStart w:id="8" w:name="DES614"/>
      <w:bookmarkStart w:id="9" w:name="DES615"/>
      <w:bookmarkEnd w:id="0"/>
      <w:bookmarkEnd w:id="1"/>
      <w:bookmarkEnd w:id="2"/>
      <w:bookmarkEnd w:id="3"/>
      <w:bookmarkEnd w:id="4"/>
      <w:bookmarkEnd w:id="5"/>
      <w:bookmarkEnd w:id="6"/>
      <w:bookmarkEnd w:id="7"/>
      <w:bookmarkEnd w:id="8"/>
      <w:bookmarkEnd w:id="9"/>
      <w:r w:rsidRPr="00506A2E">
        <w:rPr>
          <w:rFonts w:ascii="Calibri" w:hAnsi="Calibri" w:cs="Calibri"/>
          <w:color w:val="7030A0"/>
          <w:sz w:val="22"/>
          <w:szCs w:val="22"/>
        </w:rPr>
        <w:t xml:space="preserve">This example suitability report is designed to help you in creating your own suitability report. </w:t>
      </w:r>
    </w:p>
    <w:p w14:paraId="314A5839" w14:textId="77777777" w:rsidR="0046094D" w:rsidRPr="00506A2E" w:rsidRDefault="0046094D" w:rsidP="007445DD">
      <w:pPr>
        <w:pStyle w:val="NormalWeb"/>
        <w:spacing w:beforeAutospacing="0" w:after="0" w:afterAutospacing="0" w:line="276" w:lineRule="auto"/>
        <w:rPr>
          <w:rFonts w:ascii="Calibri" w:hAnsi="Calibri" w:cs="Calibri"/>
          <w:color w:val="7030A0"/>
          <w:sz w:val="22"/>
          <w:szCs w:val="22"/>
        </w:rPr>
      </w:pPr>
    </w:p>
    <w:p w14:paraId="0C276132" w14:textId="6DA320CF" w:rsidR="0046094D" w:rsidRPr="00506A2E" w:rsidRDefault="00DB5C9D" w:rsidP="007445DD">
      <w:pPr>
        <w:pStyle w:val="NormalWeb"/>
        <w:spacing w:beforeAutospacing="0" w:after="0" w:afterAutospacing="0" w:line="276" w:lineRule="auto"/>
        <w:rPr>
          <w:rFonts w:ascii="Calibri" w:hAnsi="Calibri" w:cs="Calibri"/>
          <w:color w:val="7030A0"/>
          <w:sz w:val="22"/>
          <w:szCs w:val="22"/>
        </w:rPr>
      </w:pPr>
      <w:r>
        <w:rPr>
          <w:rFonts w:ascii="Calibri" w:hAnsi="Calibri" w:cs="Calibri"/>
          <w:color w:val="7030A0"/>
          <w:sz w:val="22"/>
          <w:szCs w:val="22"/>
        </w:rPr>
        <w:t>Praetura Investments</w:t>
      </w:r>
      <w:r w:rsidR="0046094D" w:rsidRPr="00506A2E">
        <w:rPr>
          <w:rFonts w:ascii="Calibri" w:hAnsi="Calibri" w:cs="Calibri"/>
          <w:color w:val="7030A0"/>
          <w:sz w:val="22"/>
          <w:szCs w:val="22"/>
        </w:rPr>
        <w:t xml:space="preserve"> is not responsible for the suitability of any of the statements made in the report, or for the advice you give. If you use this report, you must ensure compliance with the appropriate regulations. We have taken care to ensure the information is accurate, but we accept no liability for any of the information we provide that you decide to use.</w:t>
      </w:r>
    </w:p>
    <w:p w14:paraId="5DC87083" w14:textId="77777777" w:rsidR="0046094D" w:rsidRPr="00506A2E" w:rsidRDefault="0046094D" w:rsidP="007445DD">
      <w:pPr>
        <w:spacing w:after="0"/>
        <w:rPr>
          <w:rFonts w:ascii="Calibri" w:eastAsia="Times New Roman" w:hAnsi="Calibri" w:cs="Calibri"/>
          <w:color w:val="7030A0"/>
          <w:lang w:eastAsia="en-GB"/>
        </w:rPr>
      </w:pPr>
      <w:r w:rsidRPr="00506A2E">
        <w:rPr>
          <w:rFonts w:ascii="Calibri" w:hAnsi="Calibri" w:cs="Calibri"/>
          <w:color w:val="7030A0"/>
        </w:rPr>
        <w:br w:type="page"/>
      </w:r>
    </w:p>
    <w:p w14:paraId="6D913804" w14:textId="77777777" w:rsidR="0046094D" w:rsidRPr="00506A2E" w:rsidRDefault="0046094D" w:rsidP="007445DD">
      <w:pPr>
        <w:pStyle w:val="NormalWeb"/>
        <w:spacing w:beforeAutospacing="0" w:after="0" w:afterAutospacing="0" w:line="276" w:lineRule="auto"/>
        <w:rPr>
          <w:rFonts w:ascii="Calibri" w:hAnsi="Calibri" w:cs="Calibri"/>
          <w:sz w:val="22"/>
          <w:szCs w:val="22"/>
        </w:rPr>
      </w:pPr>
      <w:r w:rsidRPr="00506A2E">
        <w:rPr>
          <w:rFonts w:ascii="Calibri" w:hAnsi="Calibri" w:cs="Calibri"/>
          <w:sz w:val="22"/>
          <w:szCs w:val="22"/>
        </w:rPr>
        <w:lastRenderedPageBreak/>
        <w:t xml:space="preserve">Dear </w:t>
      </w:r>
      <w:r w:rsidRPr="00506A2E">
        <w:rPr>
          <w:rFonts w:ascii="Calibri" w:hAnsi="Calibri" w:cs="Calibri"/>
          <w:color w:val="FF0000"/>
          <w:sz w:val="22"/>
          <w:szCs w:val="22"/>
          <w:highlight w:val="yellow"/>
        </w:rPr>
        <w:t>Name</w:t>
      </w:r>
    </w:p>
    <w:p w14:paraId="771ED6E7" w14:textId="77777777" w:rsidR="0046094D" w:rsidRPr="00506A2E" w:rsidRDefault="0046094D" w:rsidP="007445DD">
      <w:pPr>
        <w:pStyle w:val="NormalWeb"/>
        <w:spacing w:beforeAutospacing="0" w:after="0" w:afterAutospacing="0" w:line="276" w:lineRule="auto"/>
        <w:rPr>
          <w:rFonts w:ascii="Calibri" w:hAnsi="Calibri" w:cs="Calibri"/>
          <w:sz w:val="22"/>
          <w:szCs w:val="22"/>
        </w:rPr>
      </w:pPr>
    </w:p>
    <w:p w14:paraId="75275A05" w14:textId="77777777" w:rsidR="0046094D" w:rsidRPr="00743526" w:rsidRDefault="0046094D" w:rsidP="007445DD">
      <w:pPr>
        <w:pStyle w:val="Heading3"/>
        <w:spacing w:before="0"/>
        <w:rPr>
          <w:rFonts w:ascii="Calibri" w:hAnsi="Calibri" w:cs="Calibri"/>
          <w:color w:val="auto"/>
        </w:rPr>
      </w:pPr>
      <w:r w:rsidRPr="00743526">
        <w:rPr>
          <w:rFonts w:ascii="Calibri" w:hAnsi="Calibri" w:cs="Calibri"/>
          <w:color w:val="auto"/>
        </w:rPr>
        <w:t>Introduction</w:t>
      </w:r>
    </w:p>
    <w:p w14:paraId="01B566A2" w14:textId="77777777" w:rsidR="0046094D" w:rsidRPr="00506A2E" w:rsidRDefault="0046094D" w:rsidP="007445DD">
      <w:pPr>
        <w:spacing w:after="0"/>
        <w:rPr>
          <w:rFonts w:ascii="Calibri" w:hAnsi="Calibri" w:cs="Calibri"/>
        </w:rPr>
      </w:pPr>
    </w:p>
    <w:p w14:paraId="272F0F39" w14:textId="77777777" w:rsidR="0046094D" w:rsidRPr="00506A2E" w:rsidRDefault="0046094D" w:rsidP="007445DD">
      <w:pPr>
        <w:spacing w:after="0"/>
        <w:rPr>
          <w:rFonts w:ascii="Calibri" w:hAnsi="Calibri" w:cs="Calibri"/>
          <w:i/>
          <w:color w:val="7030A0"/>
        </w:rPr>
      </w:pPr>
      <w:r w:rsidRPr="00506A2E">
        <w:rPr>
          <w:rFonts w:ascii="Calibri" w:hAnsi="Calibri" w:cs="Calibri"/>
          <w:i/>
          <w:color w:val="7030A0"/>
        </w:rPr>
        <w:t>Insert own introduction or use alterative wording below</w:t>
      </w:r>
    </w:p>
    <w:p w14:paraId="5367C44A" w14:textId="77777777" w:rsidR="0046094D" w:rsidRPr="00506A2E" w:rsidRDefault="0046094D" w:rsidP="007445DD">
      <w:pPr>
        <w:spacing w:after="0"/>
        <w:rPr>
          <w:rFonts w:ascii="Calibri" w:hAnsi="Calibri" w:cs="Calibri"/>
        </w:rPr>
      </w:pPr>
      <w:r w:rsidRPr="00506A2E">
        <w:rPr>
          <w:rFonts w:ascii="Calibri" w:hAnsi="Calibri" w:cs="Calibri"/>
        </w:rPr>
        <w:t xml:space="preserve">We met on </w:t>
      </w:r>
      <w:r w:rsidRPr="00506A2E">
        <w:rPr>
          <w:rFonts w:ascii="Calibri" w:eastAsia="Times New Roman" w:hAnsi="Calibri" w:cs="Calibri"/>
          <w:color w:val="FF0000"/>
          <w:highlight w:val="yellow"/>
          <w:lang w:eastAsia="en-GB"/>
        </w:rPr>
        <w:t>date</w:t>
      </w:r>
      <w:r w:rsidRPr="00506A2E">
        <w:rPr>
          <w:rFonts w:ascii="Calibri" w:hAnsi="Calibri" w:cs="Calibri"/>
        </w:rPr>
        <w:t xml:space="preserve"> as you wished to discuss tax-efficient investment planning. At this meeting I provided you with the following documents: </w:t>
      </w:r>
    </w:p>
    <w:p w14:paraId="4EE23FC5" w14:textId="77777777" w:rsidR="0046094D" w:rsidRPr="00506A2E" w:rsidRDefault="0046094D" w:rsidP="007445DD">
      <w:pPr>
        <w:spacing w:after="0"/>
        <w:rPr>
          <w:rFonts w:ascii="Calibri" w:hAnsi="Calibri" w:cs="Calibri"/>
          <w:color w:val="7030A0"/>
        </w:rPr>
      </w:pPr>
    </w:p>
    <w:p w14:paraId="58B55031" w14:textId="77777777" w:rsidR="0046094D" w:rsidRPr="00506A2E" w:rsidRDefault="0046094D" w:rsidP="007445DD">
      <w:pPr>
        <w:spacing w:after="0"/>
        <w:rPr>
          <w:rFonts w:ascii="Calibri" w:hAnsi="Calibri" w:cs="Calibri"/>
          <w:i/>
          <w:color w:val="7030A0"/>
        </w:rPr>
      </w:pPr>
      <w:r w:rsidRPr="00506A2E">
        <w:rPr>
          <w:rFonts w:ascii="Calibri" w:hAnsi="Calibri" w:cs="Calibri"/>
          <w:i/>
          <w:color w:val="7030A0"/>
        </w:rPr>
        <w:t>Insert documents provided here – e.g. SCDDD/Client Agreement</w:t>
      </w:r>
    </w:p>
    <w:p w14:paraId="3ED249A8" w14:textId="77777777" w:rsidR="0046094D" w:rsidRPr="00506A2E" w:rsidRDefault="0046094D" w:rsidP="007445DD">
      <w:pPr>
        <w:spacing w:after="0"/>
        <w:rPr>
          <w:rFonts w:ascii="Calibri" w:hAnsi="Calibri" w:cs="Calibri"/>
        </w:rPr>
      </w:pPr>
    </w:p>
    <w:p w14:paraId="2460946A" w14:textId="77777777" w:rsidR="0046094D" w:rsidRPr="00506A2E" w:rsidRDefault="0046094D" w:rsidP="007445DD">
      <w:pPr>
        <w:spacing w:after="0"/>
        <w:rPr>
          <w:rFonts w:ascii="Calibri" w:hAnsi="Calibri" w:cs="Calibri"/>
          <w:i/>
          <w:color w:val="7030A0"/>
        </w:rPr>
      </w:pPr>
      <w:r w:rsidRPr="00506A2E">
        <w:rPr>
          <w:rFonts w:ascii="Calibri" w:hAnsi="Calibri" w:cs="Calibri"/>
          <w:i/>
          <w:color w:val="7030A0"/>
        </w:rPr>
        <w:t>Insert own focused advice paragraph, or use alternative wording below</w:t>
      </w:r>
    </w:p>
    <w:p w14:paraId="282A6CF1" w14:textId="77777777" w:rsidR="0046094D" w:rsidRPr="00506A2E" w:rsidRDefault="0046094D" w:rsidP="007445DD">
      <w:pPr>
        <w:pStyle w:val="OptionalPara"/>
        <w:spacing w:line="276" w:lineRule="auto"/>
        <w:rPr>
          <w:rFonts w:ascii="Calibri" w:hAnsi="Calibri"/>
          <w:color w:val="002060"/>
        </w:rPr>
      </w:pPr>
      <w:r w:rsidRPr="00506A2E">
        <w:rPr>
          <w:rFonts w:ascii="Calibri" w:hAnsi="Calibri"/>
          <w:color w:val="auto"/>
        </w:rPr>
        <w:t>Whilst our preference is to provide holistic advice, you stipulated that you only wish me to focus on investment planning on this occasion. This is because</w:t>
      </w:r>
      <w:r w:rsidRPr="00506A2E">
        <w:rPr>
          <w:rFonts w:ascii="Calibri" w:hAnsi="Calibri"/>
        </w:rPr>
        <w:t xml:space="preserve"> </w:t>
      </w:r>
      <w:r w:rsidRPr="00506A2E">
        <w:rPr>
          <w:rFonts w:ascii="Calibri" w:hAnsi="Calibri"/>
          <w:color w:val="FF0000"/>
          <w:highlight w:val="yellow"/>
        </w:rPr>
        <w:t>xxxx</w:t>
      </w:r>
      <w:r w:rsidRPr="00506A2E">
        <w:rPr>
          <w:rFonts w:ascii="Calibri" w:hAnsi="Calibri"/>
        </w:rPr>
        <w:t xml:space="preserve">   </w:t>
      </w:r>
      <w:r w:rsidRPr="00506A2E">
        <w:rPr>
          <w:rFonts w:ascii="Calibri" w:hAnsi="Calibri"/>
          <w:i/>
          <w:color w:val="7030A0"/>
        </w:rPr>
        <w:t>provide your own wording here</w:t>
      </w:r>
    </w:p>
    <w:p w14:paraId="7EA2297F" w14:textId="77777777" w:rsidR="0046094D" w:rsidRPr="00506A2E" w:rsidRDefault="0046094D" w:rsidP="007445DD">
      <w:pPr>
        <w:pStyle w:val="OptionalPara"/>
        <w:spacing w:line="276" w:lineRule="auto"/>
        <w:rPr>
          <w:rFonts w:ascii="Calibri" w:hAnsi="Calibri"/>
        </w:rPr>
      </w:pPr>
    </w:p>
    <w:p w14:paraId="2E1EE613" w14:textId="77777777" w:rsidR="0046094D" w:rsidRPr="00506A2E" w:rsidRDefault="0046094D" w:rsidP="007445DD">
      <w:pPr>
        <w:pStyle w:val="OptionalPara"/>
        <w:spacing w:line="276" w:lineRule="auto"/>
        <w:rPr>
          <w:rFonts w:ascii="Calibri" w:eastAsiaTheme="minorEastAsia" w:hAnsi="Calibri"/>
          <w:color w:val="auto"/>
        </w:rPr>
      </w:pPr>
      <w:r w:rsidRPr="00506A2E">
        <w:rPr>
          <w:rFonts w:ascii="Calibri" w:eastAsiaTheme="minorEastAsia" w:hAnsi="Calibri"/>
          <w:color w:val="auto"/>
        </w:rPr>
        <w:t>Please note that if I had conducted a full review we may have identified other financial needs.  Therefore I cannot guarantee that my advice is suitable for your overall circumstances and my recommendations may have been different.</w:t>
      </w:r>
    </w:p>
    <w:p w14:paraId="726D20F8" w14:textId="77777777" w:rsidR="0046094D" w:rsidRPr="00506A2E" w:rsidRDefault="0046094D" w:rsidP="007445DD">
      <w:pPr>
        <w:spacing w:after="0"/>
        <w:rPr>
          <w:rFonts w:ascii="Calibri" w:hAnsi="Calibri" w:cs="Calibri"/>
        </w:rPr>
      </w:pPr>
    </w:p>
    <w:p w14:paraId="5F96C187" w14:textId="72C8B330" w:rsidR="0046094D" w:rsidRPr="00506A2E" w:rsidRDefault="0046094D" w:rsidP="007445DD">
      <w:pPr>
        <w:spacing w:after="0"/>
        <w:rPr>
          <w:rFonts w:ascii="Calibri" w:hAnsi="Calibri" w:cs="Calibri"/>
        </w:rPr>
      </w:pPr>
      <w:r w:rsidRPr="00506A2E">
        <w:rPr>
          <w:rFonts w:ascii="Calibri" w:hAnsi="Calibri" w:cs="Calibri"/>
        </w:rPr>
        <w:t xml:space="preserve">This letter relates solely to my advice in regard to an investment in </w:t>
      </w:r>
      <w:r w:rsidR="004B4A8D">
        <w:rPr>
          <w:rFonts w:ascii="Calibri" w:hAnsi="Calibri" w:cs="Calibri"/>
        </w:rPr>
        <w:t xml:space="preserve">Praetura Growth </w:t>
      </w:r>
      <w:r w:rsidR="002C39B1">
        <w:rPr>
          <w:rFonts w:ascii="Calibri" w:hAnsi="Calibri" w:cs="Calibri"/>
        </w:rPr>
        <w:t>VCT</w:t>
      </w:r>
      <w:r w:rsidRPr="00743526">
        <w:rPr>
          <w:rFonts w:ascii="Calibri" w:hAnsi="Calibri" w:cs="Calibri"/>
        </w:rPr>
        <w:t>.</w:t>
      </w:r>
      <w:r w:rsidRPr="00506A2E">
        <w:rPr>
          <w:rFonts w:ascii="Calibri" w:hAnsi="Calibri" w:cs="Calibri"/>
        </w:rPr>
        <w:t xml:space="preserve">  </w:t>
      </w:r>
    </w:p>
    <w:p w14:paraId="358B4690" w14:textId="77777777" w:rsidR="0046094D" w:rsidRPr="00506A2E" w:rsidRDefault="0046094D" w:rsidP="007445DD">
      <w:pPr>
        <w:spacing w:after="0"/>
        <w:rPr>
          <w:rFonts w:ascii="Calibri" w:hAnsi="Calibri" w:cs="Calibri"/>
        </w:rPr>
      </w:pPr>
    </w:p>
    <w:p w14:paraId="3B1ED915" w14:textId="77777777" w:rsidR="0046094D" w:rsidRPr="00743526" w:rsidRDefault="0046094D" w:rsidP="007445DD">
      <w:pPr>
        <w:pStyle w:val="Heading3"/>
        <w:spacing w:before="0"/>
        <w:rPr>
          <w:rFonts w:ascii="Calibri" w:hAnsi="Calibri" w:cs="Calibri"/>
          <w:color w:val="auto"/>
        </w:rPr>
      </w:pPr>
      <w:r w:rsidRPr="00743526">
        <w:rPr>
          <w:rFonts w:ascii="Calibri" w:hAnsi="Calibri" w:cs="Calibri"/>
          <w:color w:val="auto"/>
        </w:rPr>
        <w:t>Background</w:t>
      </w:r>
    </w:p>
    <w:p w14:paraId="297ABB25" w14:textId="77777777" w:rsidR="0046094D" w:rsidRPr="00506A2E" w:rsidRDefault="0046094D" w:rsidP="007445DD">
      <w:pPr>
        <w:spacing w:after="0"/>
        <w:rPr>
          <w:rFonts w:ascii="Calibri" w:hAnsi="Calibri" w:cs="Calibri"/>
        </w:rPr>
      </w:pPr>
    </w:p>
    <w:p w14:paraId="646A3CFA" w14:textId="77777777" w:rsidR="0046094D" w:rsidRPr="00506A2E" w:rsidRDefault="0046094D" w:rsidP="007445DD">
      <w:pPr>
        <w:spacing w:after="0"/>
        <w:rPr>
          <w:rFonts w:ascii="Calibri" w:hAnsi="Calibri" w:cs="Calibri"/>
          <w:i/>
          <w:color w:val="7030A0"/>
        </w:rPr>
      </w:pPr>
      <w:r w:rsidRPr="00506A2E">
        <w:rPr>
          <w:rFonts w:ascii="Calibri" w:hAnsi="Calibri" w:cs="Calibri"/>
          <w:i/>
          <w:color w:val="7030A0"/>
        </w:rPr>
        <w:t xml:space="preserve">Include details relevant to advice such as age, health, income, tax status </w:t>
      </w:r>
    </w:p>
    <w:p w14:paraId="5AB2280C" w14:textId="77777777" w:rsidR="0046094D" w:rsidRPr="00506A2E" w:rsidRDefault="0046094D" w:rsidP="007445DD">
      <w:pPr>
        <w:spacing w:after="0"/>
        <w:rPr>
          <w:rFonts w:ascii="Calibri" w:hAnsi="Calibri" w:cs="Calibri"/>
          <w:color w:val="7030A0"/>
        </w:rPr>
      </w:pPr>
    </w:p>
    <w:p w14:paraId="7FB73D68" w14:textId="77777777" w:rsidR="0046094D" w:rsidRPr="00743526" w:rsidRDefault="0046094D" w:rsidP="007445DD">
      <w:pPr>
        <w:pStyle w:val="Heading3"/>
        <w:spacing w:before="0"/>
        <w:rPr>
          <w:rFonts w:ascii="Calibri" w:hAnsi="Calibri" w:cs="Calibri"/>
          <w:color w:val="auto"/>
        </w:rPr>
      </w:pPr>
      <w:r w:rsidRPr="00743526">
        <w:rPr>
          <w:rFonts w:ascii="Calibri" w:hAnsi="Calibri" w:cs="Calibri"/>
          <w:color w:val="auto"/>
        </w:rPr>
        <w:t>Vulnerability</w:t>
      </w:r>
    </w:p>
    <w:p w14:paraId="33BBB1F2" w14:textId="77777777" w:rsidR="0046094D" w:rsidRPr="00506A2E" w:rsidRDefault="0046094D" w:rsidP="007445DD">
      <w:pPr>
        <w:spacing w:after="0"/>
        <w:rPr>
          <w:rFonts w:ascii="Calibri" w:hAnsi="Calibri" w:cs="Calibri"/>
        </w:rPr>
      </w:pPr>
    </w:p>
    <w:p w14:paraId="42A671CC" w14:textId="77777777" w:rsidR="0046094D" w:rsidRPr="00506A2E" w:rsidRDefault="0046094D" w:rsidP="007445DD">
      <w:pPr>
        <w:spacing w:after="0"/>
        <w:rPr>
          <w:rFonts w:ascii="Calibri" w:hAnsi="Calibri" w:cs="Calibri"/>
          <w:b/>
          <w:i/>
          <w:color w:val="7030A0"/>
        </w:rPr>
      </w:pPr>
      <w:r w:rsidRPr="00506A2E">
        <w:rPr>
          <w:rFonts w:ascii="Calibri" w:hAnsi="Calibri" w:cs="Calibri"/>
          <w:i/>
          <w:color w:val="7030A0"/>
        </w:rPr>
        <w:t xml:space="preserve">Include paragraph if relevant as per your own vulnerable person policy. </w:t>
      </w:r>
      <w:r w:rsidRPr="00506A2E">
        <w:rPr>
          <w:rFonts w:ascii="Calibri" w:hAnsi="Calibri" w:cs="Calibri"/>
        </w:rPr>
        <w:t xml:space="preserve"> </w:t>
      </w:r>
      <w:r w:rsidRPr="00506A2E">
        <w:rPr>
          <w:rFonts w:ascii="Calibri" w:hAnsi="Calibri" w:cs="Calibri"/>
          <w:b/>
          <w:i/>
          <w:color w:val="7030A0"/>
        </w:rPr>
        <w:t xml:space="preserve">Given the complexities and risk involved the product </w:t>
      </w:r>
      <w:r w:rsidR="00630745">
        <w:rPr>
          <w:rFonts w:ascii="Calibri" w:hAnsi="Calibri" w:cs="Calibri"/>
          <w:b/>
          <w:i/>
          <w:color w:val="7030A0"/>
        </w:rPr>
        <w:t>may not</w:t>
      </w:r>
      <w:r w:rsidRPr="00506A2E">
        <w:rPr>
          <w:rFonts w:ascii="Calibri" w:hAnsi="Calibri" w:cs="Calibri"/>
          <w:b/>
          <w:i/>
          <w:color w:val="7030A0"/>
        </w:rPr>
        <w:t xml:space="preserve"> be suitable for a vulnerable client</w:t>
      </w:r>
    </w:p>
    <w:p w14:paraId="066873A2" w14:textId="77777777" w:rsidR="0046094D" w:rsidRPr="00506A2E" w:rsidRDefault="0046094D" w:rsidP="007445DD">
      <w:pPr>
        <w:pStyle w:val="Heading2"/>
        <w:spacing w:before="0"/>
        <w:rPr>
          <w:rFonts w:ascii="Calibri" w:hAnsi="Calibri" w:cs="Calibri"/>
          <w:sz w:val="22"/>
          <w:szCs w:val="22"/>
        </w:rPr>
      </w:pPr>
    </w:p>
    <w:p w14:paraId="3540A765" w14:textId="77777777" w:rsidR="0046094D" w:rsidRPr="00506A2E" w:rsidRDefault="0046094D" w:rsidP="007445DD">
      <w:pPr>
        <w:pStyle w:val="Heading2"/>
        <w:spacing w:before="0"/>
        <w:rPr>
          <w:rFonts w:ascii="Calibri" w:hAnsi="Calibri" w:cs="Calibri"/>
          <w:sz w:val="22"/>
          <w:szCs w:val="22"/>
        </w:rPr>
      </w:pPr>
    </w:p>
    <w:p w14:paraId="0C629D7E" w14:textId="77777777" w:rsidR="0046094D" w:rsidRPr="00743526" w:rsidRDefault="0046094D" w:rsidP="007445DD">
      <w:pPr>
        <w:pStyle w:val="Heading3"/>
        <w:spacing w:before="0"/>
        <w:rPr>
          <w:rFonts w:ascii="Calibri" w:hAnsi="Calibri" w:cs="Calibri"/>
          <w:color w:val="auto"/>
        </w:rPr>
      </w:pPr>
      <w:r w:rsidRPr="00743526">
        <w:rPr>
          <w:rFonts w:ascii="Calibri" w:hAnsi="Calibri" w:cs="Calibri"/>
          <w:color w:val="auto"/>
        </w:rPr>
        <w:t>Needs and Objectives</w:t>
      </w:r>
    </w:p>
    <w:p w14:paraId="3E40AF68" w14:textId="77777777" w:rsidR="0046094D" w:rsidRPr="00506A2E" w:rsidRDefault="0046094D" w:rsidP="007445DD">
      <w:pPr>
        <w:spacing w:after="0"/>
        <w:rPr>
          <w:rFonts w:ascii="Calibri" w:hAnsi="Calibri" w:cs="Calibri"/>
          <w:color w:val="7030A0"/>
        </w:rPr>
      </w:pPr>
    </w:p>
    <w:p w14:paraId="5296114E" w14:textId="77777777" w:rsidR="0046094D" w:rsidRPr="00506A2E" w:rsidRDefault="0046094D" w:rsidP="007445DD">
      <w:pPr>
        <w:spacing w:after="0"/>
        <w:rPr>
          <w:rFonts w:ascii="Calibri" w:hAnsi="Calibri" w:cs="Calibri"/>
          <w:i/>
          <w:color w:val="7030A0"/>
        </w:rPr>
      </w:pPr>
      <w:r w:rsidRPr="00506A2E">
        <w:rPr>
          <w:rFonts w:ascii="Calibri" w:hAnsi="Calibri" w:cs="Calibri"/>
          <w:i/>
          <w:color w:val="7030A0"/>
        </w:rPr>
        <w:t xml:space="preserve">State client’s objectives. Examples are included below: </w:t>
      </w:r>
    </w:p>
    <w:p w14:paraId="6222C615" w14:textId="77777777" w:rsidR="0046094D" w:rsidRPr="00506A2E" w:rsidRDefault="0046094D" w:rsidP="007445DD">
      <w:pPr>
        <w:pStyle w:val="ListParagraph"/>
        <w:numPr>
          <w:ilvl w:val="0"/>
          <w:numId w:val="4"/>
        </w:numPr>
        <w:spacing w:after="0"/>
        <w:contextualSpacing w:val="0"/>
        <w:rPr>
          <w:rFonts w:ascii="Calibri" w:hAnsi="Calibri" w:cs="Calibri"/>
        </w:rPr>
      </w:pPr>
      <w:r w:rsidRPr="00506A2E">
        <w:rPr>
          <w:rFonts w:ascii="Calibri" w:hAnsi="Calibri" w:cs="Calibri"/>
        </w:rPr>
        <w:t>You require an investment that offers the potential for much higher returns than more generalist investments such as collective investment schemes.</w:t>
      </w:r>
    </w:p>
    <w:p w14:paraId="6B161148" w14:textId="0C0C47FF" w:rsidR="0046094D" w:rsidRPr="00506A2E" w:rsidRDefault="0046094D" w:rsidP="007445DD">
      <w:pPr>
        <w:pStyle w:val="ListParagraph"/>
        <w:numPr>
          <w:ilvl w:val="0"/>
          <w:numId w:val="3"/>
        </w:numPr>
        <w:spacing w:after="0"/>
        <w:contextualSpacing w:val="0"/>
        <w:rPr>
          <w:rFonts w:ascii="Calibri" w:hAnsi="Calibri" w:cs="Calibri"/>
        </w:rPr>
      </w:pPr>
      <w:r w:rsidRPr="00506A2E">
        <w:rPr>
          <w:rFonts w:ascii="Calibri" w:hAnsi="Calibri" w:cs="Calibri"/>
        </w:rPr>
        <w:t xml:space="preserve">You would like to </w:t>
      </w:r>
      <w:r w:rsidR="00406D50">
        <w:rPr>
          <w:rFonts w:ascii="Calibri" w:hAnsi="Calibri" w:cs="Calibri"/>
        </w:rPr>
        <w:t>exposure to</w:t>
      </w:r>
      <w:r w:rsidRPr="00506A2E">
        <w:rPr>
          <w:rFonts w:ascii="Calibri" w:hAnsi="Calibri" w:cs="Calibri"/>
        </w:rPr>
        <w:t xml:space="preserve"> un</w:t>
      </w:r>
      <w:r w:rsidR="00406D50">
        <w:rPr>
          <w:rFonts w:ascii="Calibri" w:hAnsi="Calibri" w:cs="Calibri"/>
        </w:rPr>
        <w:t>quoted</w:t>
      </w:r>
      <w:r w:rsidRPr="00506A2E">
        <w:rPr>
          <w:rFonts w:ascii="Calibri" w:hAnsi="Calibri" w:cs="Calibri"/>
        </w:rPr>
        <w:t xml:space="preserve"> companies at their embryonic stage to benefit from maximum growth potential.  You are willing to accept a greater level of risk to achieve your objectives than by investing in more established listed companies.</w:t>
      </w:r>
    </w:p>
    <w:p w14:paraId="48A1E873" w14:textId="675EE7FB" w:rsidR="0046094D" w:rsidRPr="00506A2E" w:rsidRDefault="0046094D" w:rsidP="007445DD">
      <w:pPr>
        <w:pStyle w:val="ListParagraph"/>
        <w:numPr>
          <w:ilvl w:val="0"/>
          <w:numId w:val="3"/>
        </w:numPr>
        <w:spacing w:after="0"/>
        <w:contextualSpacing w:val="0"/>
        <w:rPr>
          <w:rFonts w:ascii="Calibri" w:hAnsi="Calibri" w:cs="Calibri"/>
        </w:rPr>
      </w:pPr>
      <w:r w:rsidRPr="00506A2E">
        <w:rPr>
          <w:rFonts w:ascii="Calibri" w:hAnsi="Calibri" w:cs="Calibri"/>
        </w:rPr>
        <w:t xml:space="preserve">You wish to benefit from the tax advantages that a </w:t>
      </w:r>
      <w:r w:rsidR="003069A5">
        <w:rPr>
          <w:rFonts w:ascii="Calibri" w:hAnsi="Calibri" w:cs="Calibri"/>
        </w:rPr>
        <w:t>Venture Capital Trust</w:t>
      </w:r>
      <w:r w:rsidRPr="00506A2E">
        <w:rPr>
          <w:rFonts w:ascii="Calibri" w:hAnsi="Calibri" w:cs="Calibri"/>
        </w:rPr>
        <w:t xml:space="preserve"> offers, particularly the tax relief on investment.</w:t>
      </w:r>
    </w:p>
    <w:p w14:paraId="6B18980B" w14:textId="3974D9A5" w:rsidR="0046094D" w:rsidRPr="00743526" w:rsidRDefault="0046094D" w:rsidP="007445DD">
      <w:pPr>
        <w:pStyle w:val="ListParagraph"/>
        <w:numPr>
          <w:ilvl w:val="0"/>
          <w:numId w:val="3"/>
        </w:numPr>
        <w:spacing w:after="0"/>
        <w:contextualSpacing w:val="0"/>
        <w:rPr>
          <w:rFonts w:ascii="Calibri" w:hAnsi="Calibri" w:cs="Calibri"/>
        </w:rPr>
      </w:pPr>
      <w:r w:rsidRPr="00743526">
        <w:rPr>
          <w:rFonts w:ascii="Calibri" w:hAnsi="Calibri" w:cs="Calibri"/>
        </w:rPr>
        <w:t xml:space="preserve">You want </w:t>
      </w:r>
      <w:r w:rsidR="00A47F3D">
        <w:rPr>
          <w:rFonts w:ascii="Calibri" w:hAnsi="Calibri" w:cs="Calibri"/>
        </w:rPr>
        <w:t xml:space="preserve">investment exposure </w:t>
      </w:r>
      <w:r w:rsidRPr="00743526">
        <w:rPr>
          <w:rFonts w:ascii="Calibri" w:hAnsi="Calibri" w:cs="Calibri"/>
        </w:rPr>
        <w:t>to new or early start up smaller companies.</w:t>
      </w:r>
    </w:p>
    <w:p w14:paraId="298DDA61" w14:textId="77777777" w:rsidR="0046094D" w:rsidRPr="00743526" w:rsidRDefault="0046094D" w:rsidP="007445DD">
      <w:pPr>
        <w:pStyle w:val="ListParagraph"/>
        <w:numPr>
          <w:ilvl w:val="0"/>
          <w:numId w:val="3"/>
        </w:numPr>
        <w:spacing w:after="0"/>
        <w:contextualSpacing w:val="0"/>
        <w:rPr>
          <w:rFonts w:ascii="Calibri" w:hAnsi="Calibri" w:cs="Calibri"/>
          <w:i/>
          <w:color w:val="7030A0"/>
        </w:rPr>
      </w:pPr>
      <w:r w:rsidRPr="00743526">
        <w:rPr>
          <w:rFonts w:ascii="Calibri" w:hAnsi="Calibri" w:cs="Calibri"/>
          <w:i/>
          <w:color w:val="7030A0"/>
        </w:rPr>
        <w:t>Any other objectives.</w:t>
      </w:r>
    </w:p>
    <w:p w14:paraId="41FF82CC" w14:textId="77777777" w:rsidR="0046094D" w:rsidRPr="00506A2E" w:rsidRDefault="0046094D" w:rsidP="007445DD">
      <w:pPr>
        <w:pStyle w:val="Heading2"/>
        <w:spacing w:before="0"/>
        <w:rPr>
          <w:rFonts w:ascii="Calibri" w:hAnsi="Calibri" w:cs="Calibri"/>
          <w:b w:val="0"/>
          <w:sz w:val="22"/>
          <w:szCs w:val="22"/>
        </w:rPr>
      </w:pPr>
    </w:p>
    <w:p w14:paraId="0249917F" w14:textId="77777777" w:rsidR="0046094D" w:rsidRPr="00506A2E" w:rsidRDefault="0046094D" w:rsidP="007445DD">
      <w:pPr>
        <w:pStyle w:val="Heading2"/>
        <w:spacing w:before="0"/>
        <w:rPr>
          <w:rFonts w:ascii="Calibri" w:hAnsi="Calibri" w:cs="Calibri"/>
          <w:b w:val="0"/>
          <w:color w:val="auto"/>
          <w:sz w:val="22"/>
          <w:szCs w:val="22"/>
        </w:rPr>
      </w:pPr>
      <w:r w:rsidRPr="00506A2E">
        <w:rPr>
          <w:rFonts w:ascii="Calibri" w:hAnsi="Calibri" w:cs="Calibri"/>
          <w:b w:val="0"/>
          <w:color w:val="auto"/>
          <w:sz w:val="22"/>
          <w:szCs w:val="22"/>
        </w:rPr>
        <w:t xml:space="preserve">You have also stated the following in relation to this advice: </w:t>
      </w:r>
    </w:p>
    <w:p w14:paraId="5B5F7041" w14:textId="77777777" w:rsidR="0046094D" w:rsidRPr="00506A2E" w:rsidRDefault="0046094D" w:rsidP="007445DD">
      <w:pPr>
        <w:spacing w:after="0"/>
        <w:rPr>
          <w:rFonts w:ascii="Calibri" w:hAnsi="Calibri" w:cs="Calibri"/>
        </w:rPr>
      </w:pPr>
    </w:p>
    <w:p w14:paraId="77625384" w14:textId="77777777" w:rsidR="0046094D" w:rsidRPr="00506A2E" w:rsidRDefault="0046094D" w:rsidP="007445DD">
      <w:pPr>
        <w:pStyle w:val="ListParagraph"/>
        <w:numPr>
          <w:ilvl w:val="0"/>
          <w:numId w:val="4"/>
        </w:numPr>
        <w:spacing w:after="0"/>
        <w:contextualSpacing w:val="0"/>
        <w:rPr>
          <w:rFonts w:ascii="Calibri" w:hAnsi="Calibri" w:cs="Calibri"/>
        </w:rPr>
      </w:pPr>
      <w:r w:rsidRPr="00506A2E">
        <w:rPr>
          <w:rFonts w:ascii="Calibri" w:hAnsi="Calibri" w:cs="Calibri"/>
        </w:rPr>
        <w:lastRenderedPageBreak/>
        <w:t>You do not need any income from this investment.</w:t>
      </w:r>
    </w:p>
    <w:p w14:paraId="122AE0FF" w14:textId="77777777" w:rsidR="0046094D" w:rsidRPr="00506A2E" w:rsidRDefault="0046094D" w:rsidP="007445DD">
      <w:pPr>
        <w:pStyle w:val="ListParagraph"/>
        <w:numPr>
          <w:ilvl w:val="0"/>
          <w:numId w:val="4"/>
        </w:numPr>
        <w:spacing w:after="0"/>
        <w:contextualSpacing w:val="0"/>
        <w:rPr>
          <w:rFonts w:ascii="Calibri" w:hAnsi="Calibri" w:cs="Calibri"/>
        </w:rPr>
      </w:pPr>
      <w:r w:rsidRPr="00506A2E">
        <w:rPr>
          <w:rFonts w:ascii="Calibri" w:hAnsi="Calibri" w:cs="Calibri"/>
        </w:rPr>
        <w:t>You will not need to access your investment in the</w:t>
      </w:r>
      <w:r w:rsidR="00DB348C">
        <w:rPr>
          <w:rFonts w:ascii="Calibri" w:hAnsi="Calibri" w:cs="Calibri"/>
        </w:rPr>
        <w:t xml:space="preserve"> short or</w:t>
      </w:r>
      <w:r w:rsidRPr="00506A2E">
        <w:rPr>
          <w:rFonts w:ascii="Calibri" w:hAnsi="Calibri" w:cs="Calibri"/>
        </w:rPr>
        <w:t xml:space="preserve"> medium term.</w:t>
      </w:r>
    </w:p>
    <w:p w14:paraId="12065BCC" w14:textId="77777777" w:rsidR="0046094D" w:rsidRPr="00506A2E" w:rsidRDefault="0046094D" w:rsidP="007445DD">
      <w:pPr>
        <w:spacing w:after="0"/>
        <w:rPr>
          <w:rFonts w:ascii="Calibri" w:hAnsi="Calibri" w:cs="Calibri"/>
        </w:rPr>
      </w:pPr>
    </w:p>
    <w:p w14:paraId="18FC6DB0" w14:textId="77777777" w:rsidR="0046094D" w:rsidRPr="00743526" w:rsidRDefault="0046094D" w:rsidP="007445DD">
      <w:pPr>
        <w:pStyle w:val="Heading3"/>
        <w:spacing w:before="0"/>
        <w:rPr>
          <w:rFonts w:ascii="Calibri" w:hAnsi="Calibri" w:cs="Calibri"/>
          <w:color w:val="auto"/>
        </w:rPr>
      </w:pPr>
      <w:r w:rsidRPr="00743526">
        <w:rPr>
          <w:rFonts w:ascii="Calibri" w:hAnsi="Calibri" w:cs="Calibri"/>
          <w:color w:val="auto"/>
        </w:rPr>
        <w:t>Term</w:t>
      </w:r>
    </w:p>
    <w:p w14:paraId="2708C4D7" w14:textId="77777777" w:rsidR="0046094D" w:rsidRPr="00506A2E" w:rsidRDefault="0046094D" w:rsidP="007445DD">
      <w:pPr>
        <w:spacing w:after="0"/>
        <w:rPr>
          <w:rFonts w:ascii="Calibri" w:hAnsi="Calibri" w:cs="Calibri"/>
        </w:rPr>
      </w:pPr>
    </w:p>
    <w:p w14:paraId="16744606" w14:textId="0CF70E34" w:rsidR="0046094D" w:rsidRPr="00506A2E" w:rsidRDefault="0046094D" w:rsidP="007445DD">
      <w:pPr>
        <w:spacing w:after="0"/>
        <w:rPr>
          <w:rFonts w:ascii="Calibri" w:hAnsi="Calibri" w:cs="Calibri"/>
        </w:rPr>
      </w:pPr>
      <w:r w:rsidRPr="00506A2E">
        <w:rPr>
          <w:rFonts w:ascii="Calibri" w:hAnsi="Calibri" w:cs="Calibri"/>
        </w:rPr>
        <w:t>You appreciate that an investment in a</w:t>
      </w:r>
      <w:r w:rsidR="006F4E6F">
        <w:rPr>
          <w:rFonts w:ascii="Calibri" w:hAnsi="Calibri" w:cs="Calibri"/>
        </w:rPr>
        <w:t xml:space="preserve"> VCT</w:t>
      </w:r>
      <w:r w:rsidRPr="00506A2E">
        <w:rPr>
          <w:rFonts w:ascii="Calibri" w:hAnsi="Calibri" w:cs="Calibri"/>
        </w:rPr>
        <w:t xml:space="preserve"> is long term in nature due to the types of underlying investment and the lack of liquidity.</w:t>
      </w:r>
    </w:p>
    <w:p w14:paraId="05AF0676" w14:textId="77777777" w:rsidR="0046094D" w:rsidRPr="00506A2E" w:rsidRDefault="0046094D" w:rsidP="007445DD">
      <w:pPr>
        <w:spacing w:after="0"/>
        <w:rPr>
          <w:rFonts w:ascii="Calibri" w:hAnsi="Calibri" w:cs="Calibri"/>
        </w:rPr>
      </w:pPr>
    </w:p>
    <w:p w14:paraId="26978BC6" w14:textId="777A5228" w:rsidR="0046094D" w:rsidRPr="00506A2E" w:rsidRDefault="0046094D" w:rsidP="007445DD">
      <w:pPr>
        <w:spacing w:after="0"/>
        <w:rPr>
          <w:rFonts w:ascii="Calibri" w:hAnsi="Calibri" w:cs="Calibri"/>
        </w:rPr>
      </w:pPr>
      <w:r w:rsidRPr="00506A2E">
        <w:rPr>
          <w:rFonts w:ascii="Calibri" w:hAnsi="Calibri" w:cs="Calibri"/>
        </w:rPr>
        <w:t xml:space="preserve">You have sufficient monies held on deposit to act as an emergency fund and will not require access to these monies in the short to medium term; typically at least five years.  </w:t>
      </w:r>
    </w:p>
    <w:p w14:paraId="1ED9F988" w14:textId="77777777" w:rsidR="0046094D" w:rsidRPr="00506A2E" w:rsidRDefault="0046094D" w:rsidP="007445DD">
      <w:pPr>
        <w:spacing w:after="0"/>
        <w:rPr>
          <w:rFonts w:ascii="Calibri" w:hAnsi="Calibri" w:cs="Calibri"/>
        </w:rPr>
      </w:pPr>
    </w:p>
    <w:p w14:paraId="2B469EA4" w14:textId="33385730" w:rsidR="0046094D" w:rsidRPr="00506A2E" w:rsidRDefault="0046094D" w:rsidP="007445DD">
      <w:pPr>
        <w:spacing w:after="0"/>
        <w:rPr>
          <w:rFonts w:ascii="Calibri" w:hAnsi="Calibri" w:cs="Calibri"/>
        </w:rPr>
      </w:pPr>
      <w:r w:rsidRPr="00506A2E">
        <w:rPr>
          <w:rFonts w:ascii="Calibri" w:hAnsi="Calibri" w:cs="Calibri"/>
        </w:rPr>
        <w:t xml:space="preserve">To qualify for </w:t>
      </w:r>
      <w:r w:rsidR="008B7274">
        <w:rPr>
          <w:rFonts w:ascii="Calibri" w:hAnsi="Calibri" w:cs="Calibri"/>
        </w:rPr>
        <w:t xml:space="preserve">income </w:t>
      </w:r>
      <w:r w:rsidRPr="00506A2E">
        <w:rPr>
          <w:rFonts w:ascii="Calibri" w:hAnsi="Calibri" w:cs="Calibri"/>
        </w:rPr>
        <w:t xml:space="preserve">tax relief the investment must be held for a minimum of </w:t>
      </w:r>
      <w:r w:rsidR="008B7274">
        <w:rPr>
          <w:rFonts w:ascii="Calibri" w:hAnsi="Calibri" w:cs="Calibri"/>
        </w:rPr>
        <w:t>five</w:t>
      </w:r>
      <w:r w:rsidRPr="00506A2E">
        <w:rPr>
          <w:rFonts w:ascii="Calibri" w:hAnsi="Calibri" w:cs="Calibri"/>
        </w:rPr>
        <w:t xml:space="preserve"> years and is subject to the </w:t>
      </w:r>
      <w:r w:rsidR="008B7274">
        <w:rPr>
          <w:rFonts w:ascii="Calibri" w:hAnsi="Calibri" w:cs="Calibri"/>
        </w:rPr>
        <w:t>VCT</w:t>
      </w:r>
      <w:r w:rsidRPr="00506A2E">
        <w:rPr>
          <w:rFonts w:ascii="Calibri" w:hAnsi="Calibri" w:cs="Calibri"/>
        </w:rPr>
        <w:t xml:space="preserve"> retaining its approved status.</w:t>
      </w:r>
    </w:p>
    <w:p w14:paraId="4F40B0F3" w14:textId="77777777" w:rsidR="0046094D" w:rsidRPr="00506A2E" w:rsidRDefault="0046094D" w:rsidP="007445DD">
      <w:pPr>
        <w:spacing w:after="0"/>
        <w:rPr>
          <w:rFonts w:ascii="Calibri" w:hAnsi="Calibri" w:cs="Calibri"/>
        </w:rPr>
      </w:pPr>
    </w:p>
    <w:p w14:paraId="7FD13D07" w14:textId="77777777" w:rsidR="0046094D" w:rsidRPr="00743526" w:rsidRDefault="0046094D" w:rsidP="007445DD">
      <w:pPr>
        <w:pStyle w:val="Heading3"/>
        <w:spacing w:before="0"/>
        <w:rPr>
          <w:rFonts w:ascii="Calibri" w:hAnsi="Calibri" w:cs="Calibri"/>
          <w:color w:val="auto"/>
        </w:rPr>
      </w:pPr>
      <w:r w:rsidRPr="00743526">
        <w:rPr>
          <w:rFonts w:ascii="Calibri" w:hAnsi="Calibri" w:cs="Calibri"/>
          <w:color w:val="auto"/>
        </w:rPr>
        <w:t>Risk category</w:t>
      </w:r>
    </w:p>
    <w:p w14:paraId="191F452F" w14:textId="77777777" w:rsidR="0046094D" w:rsidRPr="00506A2E" w:rsidRDefault="0046094D" w:rsidP="007445DD">
      <w:pPr>
        <w:spacing w:after="0"/>
        <w:rPr>
          <w:rFonts w:ascii="Calibri" w:hAnsi="Calibri" w:cs="Calibri"/>
          <w:i/>
          <w:color w:val="7030A0"/>
        </w:rPr>
      </w:pPr>
    </w:p>
    <w:p w14:paraId="5FADD77E" w14:textId="77777777" w:rsidR="0046094D" w:rsidRPr="00506A2E" w:rsidRDefault="0046094D" w:rsidP="007445DD">
      <w:pPr>
        <w:spacing w:after="0"/>
        <w:rPr>
          <w:rFonts w:ascii="Calibri" w:hAnsi="Calibri" w:cs="Calibri"/>
          <w:i/>
          <w:color w:val="7030A0"/>
        </w:rPr>
      </w:pPr>
      <w:r w:rsidRPr="00506A2E">
        <w:rPr>
          <w:rFonts w:ascii="Calibri" w:hAnsi="Calibri" w:cs="Calibri"/>
          <w:i/>
          <w:color w:val="7030A0"/>
        </w:rPr>
        <w:t>Include your own compliance restrictions such as ‘only suitable for a small proportion of your overall investable assets’.</w:t>
      </w:r>
    </w:p>
    <w:p w14:paraId="2B30D830" w14:textId="77777777" w:rsidR="0046094D" w:rsidRPr="00506A2E" w:rsidRDefault="0046094D" w:rsidP="007445DD">
      <w:pPr>
        <w:spacing w:after="0"/>
        <w:rPr>
          <w:rFonts w:ascii="Calibri" w:hAnsi="Calibri" w:cs="Calibri"/>
        </w:rPr>
      </w:pPr>
    </w:p>
    <w:p w14:paraId="0BE273FF" w14:textId="77777777" w:rsidR="0046094D" w:rsidRPr="00506A2E" w:rsidRDefault="0046094D" w:rsidP="007445DD">
      <w:pPr>
        <w:spacing w:after="0"/>
        <w:rPr>
          <w:rFonts w:ascii="Calibri" w:hAnsi="Calibri" w:cs="Calibri"/>
          <w:i/>
          <w:color w:val="7030A0"/>
        </w:rPr>
      </w:pPr>
      <w:r w:rsidRPr="00506A2E">
        <w:rPr>
          <w:rFonts w:ascii="Calibri" w:hAnsi="Calibri" w:cs="Calibri"/>
          <w:i/>
          <w:color w:val="7030A0"/>
        </w:rPr>
        <w:t>Insert your own in-house risk profile wording including capacity for loss and knowledge and experience, or use alternative wording below</w:t>
      </w:r>
    </w:p>
    <w:p w14:paraId="0988A6DA" w14:textId="77777777" w:rsidR="0046094D" w:rsidRPr="00506A2E" w:rsidRDefault="0046094D" w:rsidP="007445DD">
      <w:pPr>
        <w:pStyle w:val="Heading3"/>
        <w:spacing w:before="0"/>
        <w:rPr>
          <w:rFonts w:ascii="Calibri" w:hAnsi="Calibri" w:cs="Calibri"/>
        </w:rPr>
      </w:pPr>
    </w:p>
    <w:p w14:paraId="5A75A8EC" w14:textId="77777777" w:rsidR="0046094D" w:rsidRPr="00743526" w:rsidRDefault="0046094D" w:rsidP="007445DD">
      <w:pPr>
        <w:pStyle w:val="Heading3"/>
        <w:spacing w:before="0"/>
        <w:rPr>
          <w:rFonts w:ascii="Calibri" w:hAnsi="Calibri" w:cs="Calibri"/>
          <w:color w:val="auto"/>
        </w:rPr>
      </w:pPr>
      <w:r w:rsidRPr="00743526">
        <w:rPr>
          <w:rFonts w:ascii="Calibri" w:hAnsi="Calibri" w:cs="Calibri"/>
          <w:color w:val="auto"/>
        </w:rPr>
        <w:t>Attitude to risk</w:t>
      </w:r>
    </w:p>
    <w:p w14:paraId="6EDE5A9F" w14:textId="77777777" w:rsidR="0046094D" w:rsidRPr="00506A2E" w:rsidRDefault="0046094D" w:rsidP="007445DD">
      <w:pPr>
        <w:spacing w:after="0"/>
        <w:rPr>
          <w:rFonts w:ascii="Calibri" w:hAnsi="Calibri" w:cs="Calibri"/>
        </w:rPr>
      </w:pPr>
    </w:p>
    <w:p w14:paraId="63476D63" w14:textId="77777777" w:rsidR="0046094D" w:rsidRPr="00506A2E" w:rsidRDefault="0046094D" w:rsidP="007445DD">
      <w:pPr>
        <w:spacing w:after="0"/>
        <w:rPr>
          <w:rFonts w:ascii="Calibri" w:hAnsi="Calibri" w:cs="Calibri"/>
        </w:rPr>
      </w:pPr>
      <w:r w:rsidRPr="00506A2E">
        <w:rPr>
          <w:rFonts w:ascii="Calibri" w:hAnsi="Calibri" w:cs="Calibri"/>
        </w:rPr>
        <w:t>Your attitude to risk describes how you feel about the potential risks and rewards of investments, and your willingness to take investment risk.  It is subjective and can change over time.</w:t>
      </w:r>
    </w:p>
    <w:p w14:paraId="463C50E5" w14:textId="77777777" w:rsidR="0046094D" w:rsidRPr="00506A2E" w:rsidRDefault="0046094D" w:rsidP="007445DD">
      <w:pPr>
        <w:spacing w:after="0"/>
        <w:rPr>
          <w:rFonts w:ascii="Calibri" w:hAnsi="Calibri" w:cs="Calibri"/>
        </w:rPr>
      </w:pPr>
    </w:p>
    <w:p w14:paraId="12F84A8B" w14:textId="77777777" w:rsidR="0046094D" w:rsidRPr="00506A2E" w:rsidRDefault="0046094D" w:rsidP="007445DD">
      <w:pPr>
        <w:spacing w:after="0"/>
        <w:rPr>
          <w:rFonts w:ascii="Calibri" w:hAnsi="Calibri" w:cs="Calibri"/>
        </w:rPr>
      </w:pPr>
      <w:r w:rsidRPr="00506A2E">
        <w:rPr>
          <w:rFonts w:ascii="Calibri" w:hAnsi="Calibri" w:cs="Calibri"/>
        </w:rPr>
        <w:t xml:space="preserve">Investments in small, unquoted companies should be considered as high risk and are therefore only suitable for investors </w:t>
      </w:r>
      <w:r w:rsidR="006B61E9">
        <w:rPr>
          <w:rFonts w:ascii="Calibri" w:hAnsi="Calibri" w:cs="Calibri"/>
        </w:rPr>
        <w:t xml:space="preserve">who are </w:t>
      </w:r>
      <w:r w:rsidRPr="00506A2E">
        <w:rPr>
          <w:rFonts w:ascii="Calibri" w:hAnsi="Calibri" w:cs="Calibri"/>
        </w:rPr>
        <w:t xml:space="preserve">willing to accept this level of risk and have the capacity and investment knowledge to do so.  </w:t>
      </w:r>
    </w:p>
    <w:p w14:paraId="5A5078CE" w14:textId="77777777" w:rsidR="0046094D" w:rsidRPr="00506A2E" w:rsidRDefault="0046094D" w:rsidP="007445DD">
      <w:pPr>
        <w:spacing w:after="0"/>
        <w:rPr>
          <w:rFonts w:ascii="Calibri" w:hAnsi="Calibri" w:cs="Calibri"/>
        </w:rPr>
      </w:pPr>
    </w:p>
    <w:p w14:paraId="5C376D85" w14:textId="77777777" w:rsidR="0046094D" w:rsidRPr="00743526" w:rsidRDefault="0046094D" w:rsidP="007445DD">
      <w:pPr>
        <w:pStyle w:val="Heading3"/>
        <w:spacing w:before="0"/>
        <w:rPr>
          <w:rFonts w:ascii="Calibri" w:hAnsi="Calibri" w:cs="Calibri"/>
          <w:color w:val="auto"/>
        </w:rPr>
      </w:pPr>
      <w:r w:rsidRPr="00743526">
        <w:rPr>
          <w:rFonts w:ascii="Calibri" w:hAnsi="Calibri" w:cs="Calibri"/>
          <w:color w:val="auto"/>
        </w:rPr>
        <w:t>Capacity for loss</w:t>
      </w:r>
    </w:p>
    <w:p w14:paraId="55717CBA" w14:textId="77777777" w:rsidR="0046094D" w:rsidRPr="00743526" w:rsidRDefault="0046094D" w:rsidP="007445DD">
      <w:pPr>
        <w:pStyle w:val="Heading3"/>
        <w:spacing w:before="0"/>
        <w:rPr>
          <w:rFonts w:ascii="Calibri" w:hAnsi="Calibri" w:cs="Calibri"/>
          <w:color w:val="auto"/>
        </w:rPr>
      </w:pPr>
    </w:p>
    <w:p w14:paraId="7DCADD9C" w14:textId="77777777" w:rsidR="0046094D" w:rsidRPr="0046094D" w:rsidRDefault="0046094D" w:rsidP="007445DD">
      <w:pPr>
        <w:spacing w:after="0"/>
        <w:rPr>
          <w:rFonts w:ascii="Calibri" w:hAnsi="Calibri" w:cs="Calibri"/>
          <w:i/>
          <w:color w:val="7030A0"/>
        </w:rPr>
      </w:pPr>
      <w:r w:rsidRPr="00506A2E">
        <w:rPr>
          <w:rFonts w:ascii="Calibri" w:hAnsi="Calibri" w:cs="Calibri"/>
        </w:rPr>
        <w:t xml:space="preserve">Capacity for loss – </w:t>
      </w:r>
      <w:r>
        <w:rPr>
          <w:rFonts w:ascii="Calibri" w:hAnsi="Calibri" w:cs="Calibri"/>
        </w:rPr>
        <w:t>t</w:t>
      </w:r>
      <w:r w:rsidRPr="00506A2E">
        <w:rPr>
          <w:rFonts w:ascii="Calibri" w:hAnsi="Calibri" w:cs="Calibri"/>
        </w:rPr>
        <w:t xml:space="preserve">his relates to how much capital and/or income can you afford to lose without this having a detrimental effect on your current and future standard of living.  </w:t>
      </w:r>
      <w:r w:rsidRPr="0046094D">
        <w:rPr>
          <w:rFonts w:ascii="Calibri" w:hAnsi="Calibri" w:cs="Calibri"/>
          <w:i/>
          <w:color w:val="7030A0"/>
        </w:rPr>
        <w:t>Example -You are not reliant on these monies to meet you</w:t>
      </w:r>
      <w:r w:rsidR="006B61E9">
        <w:rPr>
          <w:rFonts w:ascii="Calibri" w:hAnsi="Calibri" w:cs="Calibri"/>
          <w:i/>
          <w:color w:val="7030A0"/>
        </w:rPr>
        <w:t>r</w:t>
      </w:r>
      <w:r w:rsidRPr="0046094D">
        <w:rPr>
          <w:rFonts w:ascii="Calibri" w:hAnsi="Calibri" w:cs="Calibri"/>
          <w:i/>
          <w:color w:val="7030A0"/>
        </w:rPr>
        <w:t xml:space="preserve"> current living standards either now or in the future and could therefore suffer a complete loss without this affecting your standard of living.</w:t>
      </w:r>
    </w:p>
    <w:p w14:paraId="6AA4950B" w14:textId="77777777" w:rsidR="0046094D" w:rsidRPr="00506A2E" w:rsidRDefault="0046094D" w:rsidP="007445DD">
      <w:pPr>
        <w:spacing w:after="0"/>
        <w:rPr>
          <w:rFonts w:ascii="Calibri" w:hAnsi="Calibri" w:cs="Calibri"/>
        </w:rPr>
      </w:pPr>
    </w:p>
    <w:p w14:paraId="46F6AC13" w14:textId="7D4B1CA2" w:rsidR="0046094D" w:rsidRDefault="0046094D" w:rsidP="007445DD">
      <w:pPr>
        <w:spacing w:after="0"/>
        <w:rPr>
          <w:rFonts w:ascii="Calibri" w:hAnsi="Calibri" w:cs="Calibri"/>
        </w:rPr>
      </w:pPr>
      <w:r w:rsidRPr="00506A2E">
        <w:rPr>
          <w:rFonts w:ascii="Calibri" w:hAnsi="Calibri" w:cs="Calibri"/>
        </w:rPr>
        <w:t xml:space="preserve">The risk of failure within the </w:t>
      </w:r>
      <w:r w:rsidR="00022C55">
        <w:rPr>
          <w:rFonts w:ascii="Calibri" w:hAnsi="Calibri" w:cs="Calibri"/>
        </w:rPr>
        <w:t>underlying</w:t>
      </w:r>
      <w:r w:rsidRPr="00506A2E">
        <w:rPr>
          <w:rFonts w:ascii="Calibri" w:hAnsi="Calibri" w:cs="Calibri"/>
        </w:rPr>
        <w:t xml:space="preserve"> companies </w:t>
      </w:r>
      <w:r w:rsidR="00022C55">
        <w:rPr>
          <w:rFonts w:ascii="Calibri" w:hAnsi="Calibri" w:cs="Calibri"/>
        </w:rPr>
        <w:t xml:space="preserve">that the VCT </w:t>
      </w:r>
      <w:r w:rsidRPr="00506A2E">
        <w:rPr>
          <w:rFonts w:ascii="Calibri" w:hAnsi="Calibri" w:cs="Calibri"/>
        </w:rPr>
        <w:t>invest</w:t>
      </w:r>
      <w:r w:rsidR="00022C55">
        <w:rPr>
          <w:rFonts w:ascii="Calibri" w:hAnsi="Calibri" w:cs="Calibri"/>
        </w:rPr>
        <w:t>s</w:t>
      </w:r>
      <w:r w:rsidRPr="00506A2E">
        <w:rPr>
          <w:rFonts w:ascii="Calibri" w:hAnsi="Calibri" w:cs="Calibri"/>
        </w:rPr>
        <w:t xml:space="preserve"> in is high and therefore you should not invest unless you have the capacity to lose all or a substantial part of your investment.</w:t>
      </w:r>
    </w:p>
    <w:p w14:paraId="00343005" w14:textId="77777777" w:rsidR="0046094D" w:rsidRPr="00506A2E" w:rsidRDefault="0046094D" w:rsidP="007445DD">
      <w:pPr>
        <w:spacing w:after="0"/>
        <w:rPr>
          <w:rFonts w:ascii="Calibri" w:hAnsi="Calibri" w:cs="Calibri"/>
        </w:rPr>
      </w:pPr>
    </w:p>
    <w:p w14:paraId="6D22DE7F" w14:textId="77777777" w:rsidR="0046094D" w:rsidRDefault="0046094D" w:rsidP="007445DD">
      <w:pPr>
        <w:spacing w:after="0"/>
        <w:rPr>
          <w:rFonts w:ascii="Calibri" w:hAnsi="Calibri" w:cs="Calibri"/>
        </w:rPr>
      </w:pPr>
      <w:r w:rsidRPr="00506A2E">
        <w:rPr>
          <w:rFonts w:ascii="Calibri" w:hAnsi="Calibri" w:cs="Calibri"/>
        </w:rPr>
        <w:t>You have monies held on deposit that you can draw on in an emergency and therefore any short term fluctuations in value will have no impact on your standard of living.</w:t>
      </w:r>
    </w:p>
    <w:p w14:paraId="6DBE8E32" w14:textId="77777777" w:rsidR="0046094D" w:rsidRPr="00506A2E" w:rsidRDefault="0046094D" w:rsidP="007445DD">
      <w:pPr>
        <w:spacing w:after="0"/>
        <w:rPr>
          <w:rFonts w:ascii="Calibri" w:hAnsi="Calibri" w:cs="Calibri"/>
        </w:rPr>
      </w:pPr>
    </w:p>
    <w:p w14:paraId="4261F725" w14:textId="77777777" w:rsidR="0046094D" w:rsidRPr="00743526" w:rsidRDefault="0046094D" w:rsidP="007445DD">
      <w:pPr>
        <w:pStyle w:val="NoSpacing"/>
        <w:spacing w:line="276" w:lineRule="auto"/>
        <w:rPr>
          <w:b/>
        </w:rPr>
      </w:pPr>
      <w:r w:rsidRPr="00743526">
        <w:rPr>
          <w:b/>
        </w:rPr>
        <w:t>Knowledge &amp; Experience</w:t>
      </w:r>
    </w:p>
    <w:p w14:paraId="43531E55" w14:textId="77777777" w:rsidR="0046094D" w:rsidRPr="0046094D" w:rsidRDefault="0046094D" w:rsidP="007445DD">
      <w:pPr>
        <w:pStyle w:val="NoSpacing"/>
        <w:spacing w:line="276" w:lineRule="auto"/>
      </w:pPr>
    </w:p>
    <w:p w14:paraId="66BF7F30" w14:textId="77777777" w:rsidR="0046094D" w:rsidRDefault="0046094D" w:rsidP="007445DD">
      <w:pPr>
        <w:spacing w:after="0"/>
        <w:jc w:val="both"/>
        <w:rPr>
          <w:rFonts w:ascii="Calibri" w:hAnsi="Calibri" w:cs="Calibri"/>
        </w:rPr>
      </w:pPr>
      <w:r w:rsidRPr="00506A2E">
        <w:rPr>
          <w:rFonts w:ascii="Calibri" w:hAnsi="Calibri" w:cs="Calibri"/>
        </w:rPr>
        <w:t>Please note that in all our dealings w</w:t>
      </w:r>
      <w:r>
        <w:rPr>
          <w:rFonts w:ascii="Calibri" w:hAnsi="Calibri" w:cs="Calibri"/>
        </w:rPr>
        <w:t>ith you</w:t>
      </w:r>
      <w:r w:rsidRPr="00506A2E">
        <w:rPr>
          <w:rFonts w:ascii="Calibri" w:hAnsi="Calibri" w:cs="Calibri"/>
        </w:rPr>
        <w:t xml:space="preserve"> we will treat you as a retail client. </w:t>
      </w:r>
    </w:p>
    <w:p w14:paraId="5B7F4C3F" w14:textId="77777777" w:rsidR="0046094D" w:rsidRPr="00506A2E" w:rsidRDefault="0046094D" w:rsidP="007445DD">
      <w:pPr>
        <w:spacing w:after="0"/>
        <w:jc w:val="both"/>
        <w:rPr>
          <w:rFonts w:ascii="Calibri" w:hAnsi="Calibri" w:cs="Calibri"/>
        </w:rPr>
      </w:pPr>
    </w:p>
    <w:p w14:paraId="3D9CF7BC" w14:textId="3EACF5C1" w:rsidR="0046094D" w:rsidRDefault="0046094D" w:rsidP="007445DD">
      <w:pPr>
        <w:spacing w:after="0"/>
        <w:jc w:val="both"/>
        <w:rPr>
          <w:rFonts w:ascii="Calibri" w:hAnsi="Calibri" w:cs="Calibri"/>
          <w:i/>
          <w:color w:val="7030A0"/>
        </w:rPr>
      </w:pPr>
      <w:r w:rsidRPr="0046094D">
        <w:rPr>
          <w:rFonts w:ascii="Calibri" w:hAnsi="Calibri" w:cs="Calibri"/>
          <w:i/>
          <w:color w:val="7030A0"/>
        </w:rPr>
        <w:t xml:space="preserve">Detail client’s relevant experience and knowledge, e.g. ‘You have experience in investing in Venture Capital via Venture Capital Trusts or </w:t>
      </w:r>
      <w:r w:rsidR="00931967">
        <w:rPr>
          <w:rFonts w:ascii="Calibri" w:hAnsi="Calibri" w:cs="Calibri"/>
          <w:i/>
          <w:color w:val="7030A0"/>
        </w:rPr>
        <w:t xml:space="preserve">other </w:t>
      </w:r>
      <w:r w:rsidR="006870B7">
        <w:rPr>
          <w:rFonts w:ascii="Calibri" w:hAnsi="Calibri" w:cs="Calibri"/>
          <w:i/>
          <w:color w:val="7030A0"/>
        </w:rPr>
        <w:t>listed companies</w:t>
      </w:r>
      <w:r w:rsidRPr="0046094D">
        <w:rPr>
          <w:rFonts w:ascii="Calibri" w:hAnsi="Calibri" w:cs="Calibri"/>
          <w:i/>
          <w:color w:val="7030A0"/>
        </w:rPr>
        <w:t>’.</w:t>
      </w:r>
    </w:p>
    <w:p w14:paraId="49D8C1E3" w14:textId="77777777" w:rsidR="0046094D" w:rsidRPr="0046094D" w:rsidRDefault="0046094D" w:rsidP="007445DD">
      <w:pPr>
        <w:spacing w:after="0"/>
        <w:jc w:val="both"/>
        <w:rPr>
          <w:rFonts w:ascii="Calibri" w:hAnsi="Calibri" w:cs="Calibri"/>
          <w:i/>
          <w:color w:val="7030A0"/>
        </w:rPr>
      </w:pPr>
    </w:p>
    <w:p w14:paraId="60277B1C" w14:textId="77777777" w:rsidR="0046094D" w:rsidRPr="0046094D" w:rsidRDefault="0046094D" w:rsidP="007445DD">
      <w:pPr>
        <w:spacing w:after="0"/>
        <w:jc w:val="both"/>
        <w:rPr>
          <w:rFonts w:ascii="Calibri" w:hAnsi="Calibri" w:cs="Calibri"/>
          <w:color w:val="7030A0"/>
        </w:rPr>
      </w:pPr>
    </w:p>
    <w:p w14:paraId="65AAD336" w14:textId="77777777" w:rsidR="0046094D" w:rsidRPr="00743526" w:rsidRDefault="0046094D" w:rsidP="007445DD">
      <w:pPr>
        <w:pStyle w:val="NoSpacing"/>
        <w:spacing w:line="276" w:lineRule="auto"/>
        <w:rPr>
          <w:b/>
        </w:rPr>
      </w:pPr>
      <w:r w:rsidRPr="00743526">
        <w:rPr>
          <w:b/>
        </w:rPr>
        <w:t>Recommendation</w:t>
      </w:r>
    </w:p>
    <w:p w14:paraId="6575A9FD" w14:textId="77777777" w:rsidR="0046094D" w:rsidRPr="0046094D" w:rsidRDefault="0046094D" w:rsidP="007445DD">
      <w:pPr>
        <w:pStyle w:val="NoSpacing"/>
        <w:spacing w:line="276" w:lineRule="auto"/>
        <w:rPr>
          <w:b/>
          <w:color w:val="548DD4" w:themeColor="text2" w:themeTint="99"/>
        </w:rPr>
      </w:pPr>
    </w:p>
    <w:p w14:paraId="6E0733E9" w14:textId="365F0AB8" w:rsidR="0046094D" w:rsidRPr="00506A2E" w:rsidRDefault="0046094D" w:rsidP="007445DD">
      <w:pPr>
        <w:spacing w:after="0"/>
        <w:rPr>
          <w:rFonts w:ascii="Calibri" w:hAnsi="Calibri" w:cs="Calibri"/>
        </w:rPr>
      </w:pPr>
      <w:r w:rsidRPr="00506A2E">
        <w:rPr>
          <w:rFonts w:ascii="Calibri" w:hAnsi="Calibri" w:cs="Calibri"/>
        </w:rPr>
        <w:t xml:space="preserve">I recommend </w:t>
      </w:r>
      <w:r w:rsidR="00DB348C">
        <w:rPr>
          <w:rFonts w:ascii="Calibri" w:hAnsi="Calibri" w:cs="Calibri"/>
        </w:rPr>
        <w:t xml:space="preserve">that </w:t>
      </w:r>
      <w:r w:rsidRPr="00506A2E">
        <w:rPr>
          <w:rFonts w:ascii="Calibri" w:hAnsi="Calibri" w:cs="Calibri"/>
        </w:rPr>
        <w:t>you invest £</w:t>
      </w:r>
      <w:r w:rsidRPr="00506A2E">
        <w:rPr>
          <w:rFonts w:ascii="Calibri" w:hAnsi="Calibri" w:cs="Calibri"/>
          <w:color w:val="FF0000"/>
          <w:highlight w:val="yellow"/>
        </w:rPr>
        <w:t>xx</w:t>
      </w:r>
      <w:r w:rsidRPr="00506A2E">
        <w:rPr>
          <w:rFonts w:ascii="Calibri" w:hAnsi="Calibri" w:cs="Calibri"/>
        </w:rPr>
        <w:t xml:space="preserve"> into the </w:t>
      </w:r>
      <w:r w:rsidR="004B4A8D">
        <w:rPr>
          <w:rFonts w:ascii="Calibri" w:hAnsi="Calibri" w:cs="Calibri"/>
        </w:rPr>
        <w:t xml:space="preserve">Praetura Growth </w:t>
      </w:r>
      <w:r w:rsidR="003C5E3B">
        <w:rPr>
          <w:rFonts w:ascii="Calibri" w:hAnsi="Calibri" w:cs="Calibri"/>
        </w:rPr>
        <w:t>VCT</w:t>
      </w:r>
      <w:r w:rsidR="00A81014">
        <w:rPr>
          <w:rFonts w:ascii="Calibri" w:hAnsi="Calibri" w:cs="Calibri"/>
        </w:rPr>
        <w:t xml:space="preserve"> Plc</w:t>
      </w:r>
      <w:r w:rsidR="002D34F5">
        <w:rPr>
          <w:rFonts w:ascii="Calibri" w:hAnsi="Calibri" w:cs="Calibri"/>
        </w:rPr>
        <w:t xml:space="preserve"> (the “Company” or the “VCT”)</w:t>
      </w:r>
      <w:r w:rsidRPr="00506A2E">
        <w:rPr>
          <w:rFonts w:ascii="Calibri" w:hAnsi="Calibri" w:cs="Calibri"/>
        </w:rPr>
        <w:t>.</w:t>
      </w:r>
    </w:p>
    <w:p w14:paraId="255F6C27" w14:textId="77777777" w:rsidR="0046094D" w:rsidRDefault="0046094D" w:rsidP="007445DD">
      <w:pPr>
        <w:spacing w:after="0"/>
        <w:rPr>
          <w:rFonts w:ascii="Calibri" w:hAnsi="Calibri" w:cs="Calibri"/>
        </w:rPr>
      </w:pPr>
    </w:p>
    <w:p w14:paraId="58C4ED68" w14:textId="5B319B65" w:rsidR="0046094D" w:rsidRPr="0046094D" w:rsidRDefault="0046094D" w:rsidP="007445DD">
      <w:pPr>
        <w:spacing w:after="0"/>
        <w:rPr>
          <w:rFonts w:ascii="Calibri" w:hAnsi="Calibri" w:cs="Calibri"/>
          <w:b/>
        </w:rPr>
      </w:pPr>
      <w:r w:rsidRPr="0046094D">
        <w:rPr>
          <w:rFonts w:ascii="Calibri" w:hAnsi="Calibri" w:cs="Calibri"/>
          <w:b/>
        </w:rPr>
        <w:t xml:space="preserve">What is a </w:t>
      </w:r>
      <w:r w:rsidR="00042E9A">
        <w:rPr>
          <w:rFonts w:ascii="Calibri" w:hAnsi="Calibri" w:cs="Calibri"/>
          <w:b/>
        </w:rPr>
        <w:t>Venture Capital Trust (VCT)</w:t>
      </w:r>
      <w:r w:rsidRPr="0046094D">
        <w:rPr>
          <w:rFonts w:ascii="Calibri" w:hAnsi="Calibri" w:cs="Calibri"/>
          <w:b/>
        </w:rPr>
        <w:t xml:space="preserve">? </w:t>
      </w:r>
    </w:p>
    <w:p w14:paraId="15D49570" w14:textId="77777777" w:rsidR="0046094D" w:rsidRDefault="0046094D" w:rsidP="007445DD">
      <w:pPr>
        <w:spacing w:after="0"/>
        <w:rPr>
          <w:rFonts w:ascii="Calibri" w:hAnsi="Calibri" w:cs="Calibri"/>
          <w:b/>
        </w:rPr>
      </w:pPr>
    </w:p>
    <w:p w14:paraId="17759752" w14:textId="22031971" w:rsidR="0046094D" w:rsidRPr="0046094D" w:rsidRDefault="005A1753" w:rsidP="007445DD">
      <w:pPr>
        <w:spacing w:after="0"/>
        <w:rPr>
          <w:rFonts w:ascii="Calibri" w:hAnsi="Calibri" w:cs="Calibri"/>
        </w:rPr>
      </w:pPr>
      <w:r>
        <w:rPr>
          <w:rFonts w:ascii="Calibri" w:hAnsi="Calibri" w:cs="Calibri"/>
        </w:rPr>
        <w:t>Venture Capital Trusts (</w:t>
      </w:r>
      <w:r w:rsidR="006C0263">
        <w:rPr>
          <w:rFonts w:ascii="Calibri" w:hAnsi="Calibri" w:cs="Calibri"/>
        </w:rPr>
        <w:t xml:space="preserve">“VCTs”) </w:t>
      </w:r>
      <w:r w:rsidR="0046094D" w:rsidRPr="0046094D">
        <w:rPr>
          <w:rFonts w:ascii="Calibri" w:hAnsi="Calibri" w:cs="Calibri"/>
        </w:rPr>
        <w:t>were introduced in 199</w:t>
      </w:r>
      <w:r w:rsidR="006C0263">
        <w:rPr>
          <w:rFonts w:ascii="Calibri" w:hAnsi="Calibri" w:cs="Calibri"/>
        </w:rPr>
        <w:t>5</w:t>
      </w:r>
      <w:r w:rsidR="0046094D" w:rsidRPr="0046094D">
        <w:rPr>
          <w:rFonts w:ascii="Calibri" w:hAnsi="Calibri" w:cs="Calibri"/>
        </w:rPr>
        <w:t xml:space="preserve"> as a way of </w:t>
      </w:r>
      <w:r w:rsidR="0046094D">
        <w:rPr>
          <w:rFonts w:ascii="Calibri" w:hAnsi="Calibri" w:cs="Calibri"/>
        </w:rPr>
        <w:t xml:space="preserve">providing </w:t>
      </w:r>
      <w:r w:rsidR="00042E9A">
        <w:rPr>
          <w:rFonts w:ascii="Calibri" w:hAnsi="Calibri" w:cs="Calibri"/>
        </w:rPr>
        <w:t>early stage capital (</w:t>
      </w:r>
      <w:r w:rsidR="0046094D">
        <w:rPr>
          <w:rFonts w:ascii="Calibri" w:hAnsi="Calibri" w:cs="Calibri"/>
        </w:rPr>
        <w:t>venture capital</w:t>
      </w:r>
      <w:r w:rsidR="00042E9A">
        <w:rPr>
          <w:rFonts w:ascii="Calibri" w:hAnsi="Calibri" w:cs="Calibri"/>
        </w:rPr>
        <w:t>)</w:t>
      </w:r>
      <w:r w:rsidR="0046094D">
        <w:rPr>
          <w:rFonts w:ascii="Calibri" w:hAnsi="Calibri" w:cs="Calibri"/>
        </w:rPr>
        <w:t xml:space="preserve"> for</w:t>
      </w:r>
      <w:r w:rsidR="0046094D" w:rsidRPr="0046094D">
        <w:rPr>
          <w:rFonts w:ascii="Calibri" w:hAnsi="Calibri" w:cs="Calibri"/>
        </w:rPr>
        <w:t xml:space="preserve"> smaller companies. </w:t>
      </w:r>
      <w:r w:rsidR="0046094D">
        <w:rPr>
          <w:rFonts w:ascii="Calibri" w:hAnsi="Calibri" w:cs="Calibri"/>
        </w:rPr>
        <w:t xml:space="preserve"> </w:t>
      </w:r>
      <w:r w:rsidR="006C0263">
        <w:rPr>
          <w:rFonts w:ascii="Calibri" w:hAnsi="Calibri" w:cs="Calibri"/>
        </w:rPr>
        <w:t>VCT</w:t>
      </w:r>
      <w:r w:rsidR="0046094D">
        <w:rPr>
          <w:rFonts w:ascii="Calibri" w:hAnsi="Calibri" w:cs="Calibri"/>
        </w:rPr>
        <w:t xml:space="preserve">s </w:t>
      </w:r>
      <w:r w:rsidR="0046094D" w:rsidRPr="00743526">
        <w:rPr>
          <w:rFonts w:ascii="Calibri" w:hAnsi="Calibri" w:cs="Calibri"/>
        </w:rPr>
        <w:t xml:space="preserve">offer a number of tax incentives to </w:t>
      </w:r>
      <w:r w:rsidR="00743526" w:rsidRPr="00743526">
        <w:rPr>
          <w:rFonts w:ascii="Calibri" w:hAnsi="Calibri" w:cs="Calibri"/>
        </w:rPr>
        <w:t xml:space="preserve">encourage investment in smaller </w:t>
      </w:r>
      <w:r w:rsidR="00743526">
        <w:rPr>
          <w:rFonts w:ascii="Calibri" w:hAnsi="Calibri" w:cs="Calibri"/>
        </w:rPr>
        <w:t>companies</w:t>
      </w:r>
      <w:r w:rsidR="00743526" w:rsidRPr="00743526">
        <w:rPr>
          <w:rFonts w:ascii="Calibri" w:hAnsi="Calibri" w:cs="Calibri"/>
        </w:rPr>
        <w:t>.</w:t>
      </w:r>
      <w:r w:rsidR="00743526">
        <w:rPr>
          <w:rFonts w:ascii="Calibri" w:hAnsi="Calibri" w:cs="Calibri"/>
        </w:rPr>
        <w:t xml:space="preserve"> </w:t>
      </w:r>
    </w:p>
    <w:p w14:paraId="153AF005" w14:textId="77777777" w:rsidR="0046094D" w:rsidRDefault="0046094D" w:rsidP="007445DD">
      <w:pPr>
        <w:pStyle w:val="NoSpacing"/>
        <w:spacing w:line="276" w:lineRule="auto"/>
        <w:rPr>
          <w:b/>
          <w:color w:val="548DD4" w:themeColor="text2" w:themeTint="99"/>
        </w:rPr>
      </w:pPr>
    </w:p>
    <w:p w14:paraId="1116B162" w14:textId="77777777" w:rsidR="0046094D" w:rsidRPr="00743526" w:rsidRDefault="0046094D" w:rsidP="007445DD">
      <w:pPr>
        <w:pStyle w:val="NoSpacing"/>
        <w:spacing w:line="276" w:lineRule="auto"/>
        <w:rPr>
          <w:b/>
        </w:rPr>
      </w:pPr>
      <w:r w:rsidRPr="00743526">
        <w:rPr>
          <w:b/>
        </w:rPr>
        <w:t xml:space="preserve">THE KEY BENEFITS </w:t>
      </w:r>
    </w:p>
    <w:p w14:paraId="2E9FAD9B" w14:textId="77777777" w:rsidR="0046094D" w:rsidRPr="0046094D" w:rsidRDefault="0046094D" w:rsidP="007445DD">
      <w:pPr>
        <w:pStyle w:val="NoSpacing"/>
        <w:spacing w:line="276" w:lineRule="auto"/>
      </w:pPr>
    </w:p>
    <w:p w14:paraId="620CEA2F" w14:textId="5F79DEBA" w:rsidR="0046094D" w:rsidRPr="002452FA" w:rsidRDefault="0046094D" w:rsidP="002452FA">
      <w:pPr>
        <w:pStyle w:val="ListParagraph"/>
        <w:numPr>
          <w:ilvl w:val="0"/>
          <w:numId w:val="4"/>
        </w:numPr>
        <w:spacing w:after="0"/>
        <w:contextualSpacing w:val="0"/>
        <w:rPr>
          <w:rFonts w:ascii="Calibri" w:hAnsi="Calibri" w:cs="Calibri"/>
        </w:rPr>
      </w:pPr>
      <w:r w:rsidRPr="00506A2E">
        <w:rPr>
          <w:rFonts w:ascii="Calibri" w:hAnsi="Calibri" w:cs="Calibri"/>
        </w:rPr>
        <w:t>The potential for high growth from investment in early</w:t>
      </w:r>
      <w:r w:rsidR="00042E9A">
        <w:rPr>
          <w:rFonts w:ascii="Calibri" w:hAnsi="Calibri" w:cs="Calibri"/>
        </w:rPr>
        <w:t>-</w:t>
      </w:r>
      <w:r w:rsidRPr="00506A2E">
        <w:rPr>
          <w:rFonts w:ascii="Calibri" w:hAnsi="Calibri" w:cs="Calibri"/>
        </w:rPr>
        <w:t>stage unquoted companies.</w:t>
      </w:r>
    </w:p>
    <w:p w14:paraId="2480F54D" w14:textId="4C7359B4" w:rsidR="0046094D" w:rsidRPr="00506A2E" w:rsidRDefault="0046094D" w:rsidP="007445DD">
      <w:pPr>
        <w:pStyle w:val="ListParagraph"/>
        <w:numPr>
          <w:ilvl w:val="0"/>
          <w:numId w:val="3"/>
        </w:numPr>
        <w:spacing w:after="0"/>
        <w:contextualSpacing w:val="0"/>
        <w:rPr>
          <w:rFonts w:ascii="Calibri" w:hAnsi="Calibri" w:cs="Calibri"/>
        </w:rPr>
      </w:pPr>
      <w:r w:rsidRPr="00506A2E">
        <w:rPr>
          <w:rFonts w:ascii="Calibri" w:hAnsi="Calibri" w:cs="Calibri"/>
        </w:rPr>
        <w:t xml:space="preserve">Benefit from a proven and experienced investment </w:t>
      </w:r>
      <w:r w:rsidR="005B0FF2">
        <w:rPr>
          <w:rFonts w:ascii="Calibri" w:hAnsi="Calibri" w:cs="Calibri"/>
        </w:rPr>
        <w:t>manager</w:t>
      </w:r>
      <w:r w:rsidRPr="00506A2E">
        <w:rPr>
          <w:rFonts w:ascii="Calibri" w:hAnsi="Calibri" w:cs="Calibri"/>
        </w:rPr>
        <w:t>.</w:t>
      </w:r>
    </w:p>
    <w:p w14:paraId="38EA079C" w14:textId="3BECB555" w:rsidR="0046094D" w:rsidRPr="004C46C8" w:rsidRDefault="0046094D" w:rsidP="004C46C8">
      <w:pPr>
        <w:pStyle w:val="ListParagraph"/>
        <w:numPr>
          <w:ilvl w:val="0"/>
          <w:numId w:val="4"/>
        </w:numPr>
        <w:spacing w:after="0"/>
        <w:contextualSpacing w:val="0"/>
        <w:rPr>
          <w:rFonts w:ascii="Calibri" w:hAnsi="Calibri" w:cs="Calibri"/>
        </w:rPr>
      </w:pPr>
      <w:r w:rsidRPr="00506A2E">
        <w:rPr>
          <w:rFonts w:ascii="Calibri" w:hAnsi="Calibri" w:cs="Calibri"/>
        </w:rPr>
        <w:t>You will receive</w:t>
      </w:r>
      <w:r w:rsidR="00042E9A">
        <w:rPr>
          <w:rFonts w:ascii="Calibri" w:hAnsi="Calibri" w:cs="Calibri"/>
        </w:rPr>
        <w:t xml:space="preserve"> income</w:t>
      </w:r>
      <w:r w:rsidRPr="00506A2E">
        <w:rPr>
          <w:rFonts w:ascii="Calibri" w:hAnsi="Calibri" w:cs="Calibri"/>
        </w:rPr>
        <w:t xml:space="preserve"> tax relief of up to 30% in the year investment is made subject to a maximum investment of £</w:t>
      </w:r>
      <w:r w:rsidR="004C46C8">
        <w:rPr>
          <w:rFonts w:ascii="Calibri" w:hAnsi="Calibri" w:cs="Calibri"/>
        </w:rPr>
        <w:t>200,000</w:t>
      </w:r>
      <w:r w:rsidRPr="00506A2E">
        <w:rPr>
          <w:rFonts w:ascii="Calibri" w:hAnsi="Calibri" w:cs="Calibri"/>
        </w:rPr>
        <w:t xml:space="preserve"> in the current tax year</w:t>
      </w:r>
      <w:r w:rsidR="00042E9A">
        <w:rPr>
          <w:rFonts w:ascii="Calibri" w:hAnsi="Calibri" w:cs="Calibri"/>
        </w:rPr>
        <w:t>, any investments made for tax year 2026/27 will attract 20% income tax relief</w:t>
      </w:r>
    </w:p>
    <w:p w14:paraId="0532B51C" w14:textId="135F2347" w:rsidR="0046094D" w:rsidRPr="00C13FF4" w:rsidRDefault="00042E9A" w:rsidP="00C13FF4">
      <w:pPr>
        <w:pStyle w:val="ListParagraph"/>
        <w:numPr>
          <w:ilvl w:val="0"/>
          <w:numId w:val="3"/>
        </w:numPr>
        <w:spacing w:after="0"/>
        <w:contextualSpacing w:val="0"/>
        <w:rPr>
          <w:rFonts w:ascii="Calibri" w:hAnsi="Calibri" w:cs="Calibri"/>
        </w:rPr>
      </w:pPr>
      <w:r>
        <w:rPr>
          <w:rFonts w:ascii="Calibri" w:hAnsi="Calibri" w:cs="Calibri"/>
        </w:rPr>
        <w:t>Tax free growth</w:t>
      </w:r>
      <w:r w:rsidR="0046094D" w:rsidRPr="00506A2E">
        <w:rPr>
          <w:rFonts w:ascii="Calibri" w:hAnsi="Calibri" w:cs="Calibri"/>
        </w:rPr>
        <w:t xml:space="preserve"> </w:t>
      </w:r>
      <w:r>
        <w:rPr>
          <w:rFonts w:ascii="Calibri" w:hAnsi="Calibri" w:cs="Calibri"/>
        </w:rPr>
        <w:t>(there is no capital gains tax to pay on</w:t>
      </w:r>
      <w:r w:rsidR="0046094D" w:rsidRPr="00506A2E">
        <w:rPr>
          <w:rFonts w:ascii="Calibri" w:hAnsi="Calibri" w:cs="Calibri"/>
        </w:rPr>
        <w:t xml:space="preserve"> any gains </w:t>
      </w:r>
      <w:r w:rsidR="00C13FF4">
        <w:rPr>
          <w:rFonts w:ascii="Calibri" w:hAnsi="Calibri" w:cs="Calibri"/>
        </w:rPr>
        <w:t>made on the shares held in the VCT</w:t>
      </w:r>
      <w:r>
        <w:rPr>
          <w:rFonts w:ascii="Calibri" w:hAnsi="Calibri" w:cs="Calibri"/>
        </w:rPr>
        <w:t>)</w:t>
      </w:r>
      <w:r w:rsidR="0046094D" w:rsidRPr="00C13FF4">
        <w:rPr>
          <w:rFonts w:ascii="Calibri" w:hAnsi="Calibri" w:cs="Calibri"/>
        </w:rPr>
        <w:t>.</w:t>
      </w:r>
    </w:p>
    <w:p w14:paraId="7F7639F8" w14:textId="1D05F77C" w:rsidR="0046094D" w:rsidRPr="00656375" w:rsidRDefault="00656375" w:rsidP="00656375">
      <w:pPr>
        <w:pStyle w:val="ListParagraph"/>
        <w:numPr>
          <w:ilvl w:val="0"/>
          <w:numId w:val="3"/>
        </w:numPr>
        <w:spacing w:after="0"/>
        <w:contextualSpacing w:val="0"/>
        <w:rPr>
          <w:rFonts w:ascii="Calibri" w:hAnsi="Calibri" w:cs="Calibri"/>
        </w:rPr>
      </w:pPr>
      <w:r>
        <w:rPr>
          <w:rFonts w:ascii="Calibri" w:hAnsi="Calibri" w:cs="Calibri"/>
        </w:rPr>
        <w:t xml:space="preserve">Any </w:t>
      </w:r>
      <w:r w:rsidRPr="00656375">
        <w:rPr>
          <w:rFonts w:ascii="Calibri" w:hAnsi="Calibri" w:cs="Calibri"/>
        </w:rPr>
        <w:t xml:space="preserve">dividends </w:t>
      </w:r>
      <w:r>
        <w:rPr>
          <w:rFonts w:ascii="Calibri" w:hAnsi="Calibri" w:cs="Calibri"/>
        </w:rPr>
        <w:t>paid</w:t>
      </w:r>
      <w:r w:rsidRPr="00656375">
        <w:rPr>
          <w:rFonts w:ascii="Calibri" w:hAnsi="Calibri" w:cs="Calibri"/>
        </w:rPr>
        <w:t xml:space="preserve"> by the VCT are tax free</w:t>
      </w:r>
      <w:r w:rsidR="0046094D" w:rsidRPr="00656375">
        <w:rPr>
          <w:rFonts w:ascii="Calibri" w:hAnsi="Calibri" w:cs="Calibri"/>
        </w:rPr>
        <w:t>.</w:t>
      </w:r>
    </w:p>
    <w:p w14:paraId="759ACF2F" w14:textId="77777777" w:rsidR="0046094D" w:rsidRPr="00506A2E" w:rsidRDefault="0046094D" w:rsidP="007445DD">
      <w:pPr>
        <w:pStyle w:val="ListParagraph"/>
        <w:spacing w:after="0"/>
        <w:contextualSpacing w:val="0"/>
        <w:rPr>
          <w:rFonts w:ascii="Calibri" w:hAnsi="Calibri" w:cs="Calibri"/>
        </w:rPr>
      </w:pPr>
    </w:p>
    <w:p w14:paraId="4F0B3416" w14:textId="77777777" w:rsidR="0046094D" w:rsidRPr="00743526" w:rsidRDefault="0046094D" w:rsidP="007445DD">
      <w:pPr>
        <w:pStyle w:val="NoSpacing"/>
        <w:spacing w:line="276" w:lineRule="auto"/>
      </w:pPr>
      <w:r w:rsidRPr="00743526">
        <w:rPr>
          <w:b/>
        </w:rPr>
        <w:t>Other products discounted</w:t>
      </w:r>
    </w:p>
    <w:p w14:paraId="7BDA0D20" w14:textId="77777777" w:rsidR="0046094D" w:rsidRPr="0046094D" w:rsidRDefault="0046094D" w:rsidP="007445DD">
      <w:pPr>
        <w:pStyle w:val="NoSpacing"/>
        <w:spacing w:line="276" w:lineRule="auto"/>
      </w:pPr>
    </w:p>
    <w:p w14:paraId="77367C5B" w14:textId="2828327B" w:rsidR="0046094D" w:rsidRPr="00506A2E" w:rsidRDefault="0046094D" w:rsidP="007445DD">
      <w:pPr>
        <w:spacing w:after="0"/>
        <w:rPr>
          <w:rFonts w:ascii="Calibri" w:eastAsia="Times New Roman" w:hAnsi="Calibri" w:cs="Calibri"/>
          <w:lang w:eastAsia="en-GB"/>
        </w:rPr>
      </w:pPr>
      <w:r w:rsidRPr="00506A2E">
        <w:rPr>
          <w:rFonts w:ascii="Calibri" w:eastAsia="Times New Roman" w:hAnsi="Calibri" w:cs="Calibri"/>
          <w:lang w:eastAsia="en-GB"/>
        </w:rPr>
        <w:t>I have discounted investing within a Collective Investment such as a unit trust or an</w:t>
      </w:r>
      <w:r>
        <w:rPr>
          <w:rFonts w:ascii="Calibri" w:eastAsia="Times New Roman" w:hAnsi="Calibri" w:cs="Calibri"/>
          <w:lang w:eastAsia="en-GB"/>
        </w:rPr>
        <w:t xml:space="preserve"> </w:t>
      </w:r>
      <w:r w:rsidRPr="00506A2E">
        <w:rPr>
          <w:rFonts w:ascii="Calibri" w:eastAsia="Times New Roman" w:hAnsi="Calibri" w:cs="Calibri"/>
          <w:lang w:eastAsia="en-GB"/>
        </w:rPr>
        <w:t>OEIC as this would not provide you with the tax incentives that an investment in a</w:t>
      </w:r>
      <w:r w:rsidR="0099624F">
        <w:rPr>
          <w:rFonts w:ascii="Calibri" w:eastAsia="Times New Roman" w:hAnsi="Calibri" w:cs="Calibri"/>
          <w:lang w:eastAsia="en-GB"/>
        </w:rPr>
        <w:t xml:space="preserve"> VCT</w:t>
      </w:r>
      <w:r w:rsidRPr="00506A2E">
        <w:rPr>
          <w:rFonts w:ascii="Calibri" w:eastAsia="Times New Roman" w:hAnsi="Calibri" w:cs="Calibri"/>
          <w:lang w:eastAsia="en-GB"/>
        </w:rPr>
        <w:t xml:space="preserve"> offers.</w:t>
      </w:r>
    </w:p>
    <w:p w14:paraId="004DB975" w14:textId="77777777" w:rsidR="0046094D" w:rsidRPr="00506A2E" w:rsidRDefault="0046094D" w:rsidP="007445DD">
      <w:pPr>
        <w:spacing w:after="0"/>
        <w:rPr>
          <w:rFonts w:ascii="Calibri" w:eastAsia="Times New Roman" w:hAnsi="Calibri" w:cs="Calibri"/>
          <w:lang w:eastAsia="en-GB"/>
        </w:rPr>
      </w:pPr>
    </w:p>
    <w:p w14:paraId="40D05D80" w14:textId="77777777" w:rsidR="0046094D" w:rsidRPr="00506A2E" w:rsidRDefault="0046094D" w:rsidP="007445DD">
      <w:pPr>
        <w:spacing w:after="0"/>
        <w:rPr>
          <w:rFonts w:ascii="Calibri" w:eastAsia="Times New Roman" w:hAnsi="Calibri" w:cs="Calibri"/>
          <w:lang w:eastAsia="en-GB"/>
        </w:rPr>
      </w:pPr>
      <w:r w:rsidRPr="00506A2E">
        <w:rPr>
          <w:rFonts w:ascii="Calibri" w:eastAsia="Times New Roman" w:hAnsi="Calibri" w:cs="Calibri"/>
          <w:lang w:eastAsia="en-GB"/>
        </w:rPr>
        <w:t>You can invest in smaller unlisted companies via other collective investments such as AIM investments, but these would not provide any initial tax relief.</w:t>
      </w:r>
    </w:p>
    <w:p w14:paraId="149FC07C" w14:textId="77777777" w:rsidR="0046094D" w:rsidRPr="00506A2E" w:rsidRDefault="0046094D" w:rsidP="007445DD">
      <w:pPr>
        <w:spacing w:after="0"/>
        <w:rPr>
          <w:rFonts w:ascii="Calibri" w:eastAsia="Times New Roman" w:hAnsi="Calibri" w:cs="Calibri"/>
          <w:lang w:eastAsia="en-GB"/>
        </w:rPr>
      </w:pPr>
    </w:p>
    <w:p w14:paraId="4FA813C3" w14:textId="522F5A67" w:rsidR="0046094D" w:rsidRPr="00506A2E" w:rsidRDefault="0046094D" w:rsidP="007445DD">
      <w:pPr>
        <w:spacing w:after="0"/>
        <w:rPr>
          <w:rFonts w:ascii="Calibri" w:eastAsia="Times New Roman" w:hAnsi="Calibri" w:cs="Calibri"/>
          <w:lang w:eastAsia="en-GB"/>
        </w:rPr>
      </w:pPr>
      <w:r w:rsidRPr="00506A2E">
        <w:rPr>
          <w:rFonts w:ascii="Calibri" w:eastAsia="Times New Roman" w:hAnsi="Calibri" w:cs="Calibri"/>
          <w:lang w:eastAsia="en-GB"/>
        </w:rPr>
        <w:t xml:space="preserve">By investing in a collective investment you would benefit from greater diversification and a lower risk investment strategy, however you would not benefit from </w:t>
      </w:r>
      <w:r w:rsidR="00042E9A">
        <w:rPr>
          <w:rFonts w:ascii="Calibri" w:eastAsia="Times New Roman" w:hAnsi="Calibri" w:cs="Calibri"/>
          <w:lang w:eastAsia="en-GB"/>
        </w:rPr>
        <w:t xml:space="preserve">the </w:t>
      </w:r>
      <w:r w:rsidRPr="00506A2E">
        <w:rPr>
          <w:rFonts w:ascii="Calibri" w:eastAsia="Times New Roman" w:hAnsi="Calibri" w:cs="Calibri"/>
          <w:lang w:eastAsia="en-GB"/>
        </w:rPr>
        <w:t xml:space="preserve">initial </w:t>
      </w:r>
      <w:r w:rsidR="00042E9A">
        <w:rPr>
          <w:rFonts w:ascii="Calibri" w:eastAsia="Times New Roman" w:hAnsi="Calibri" w:cs="Calibri"/>
          <w:lang w:eastAsia="en-GB"/>
        </w:rPr>
        <w:t xml:space="preserve">30% </w:t>
      </w:r>
      <w:r w:rsidR="006B72F6">
        <w:rPr>
          <w:rFonts w:ascii="Calibri" w:eastAsia="Times New Roman" w:hAnsi="Calibri" w:cs="Calibri"/>
          <w:lang w:eastAsia="en-GB"/>
        </w:rPr>
        <w:t xml:space="preserve">income </w:t>
      </w:r>
      <w:r w:rsidRPr="00506A2E">
        <w:rPr>
          <w:rFonts w:ascii="Calibri" w:eastAsia="Times New Roman" w:hAnsi="Calibri" w:cs="Calibri"/>
          <w:lang w:eastAsia="en-GB"/>
        </w:rPr>
        <w:t xml:space="preserve">tax relief. </w:t>
      </w:r>
    </w:p>
    <w:p w14:paraId="7E0AFAF3" w14:textId="77777777" w:rsidR="0046094D" w:rsidRPr="00506A2E" w:rsidRDefault="0046094D" w:rsidP="007445DD">
      <w:pPr>
        <w:pStyle w:val="ListParagraph"/>
        <w:spacing w:after="0"/>
        <w:contextualSpacing w:val="0"/>
        <w:rPr>
          <w:rFonts w:ascii="Calibri" w:hAnsi="Calibri" w:cs="Calibri"/>
        </w:rPr>
      </w:pPr>
    </w:p>
    <w:p w14:paraId="064A37B0" w14:textId="77777777" w:rsidR="0046094D" w:rsidRPr="00743526" w:rsidRDefault="0046094D" w:rsidP="007445DD">
      <w:pPr>
        <w:pStyle w:val="NoSpacing"/>
        <w:spacing w:line="276" w:lineRule="auto"/>
        <w:rPr>
          <w:b/>
        </w:rPr>
      </w:pPr>
      <w:r w:rsidRPr="00743526">
        <w:rPr>
          <w:b/>
        </w:rPr>
        <w:t>PLAN INFORMATION</w:t>
      </w:r>
    </w:p>
    <w:p w14:paraId="684714B5" w14:textId="77777777" w:rsidR="0046094D" w:rsidRDefault="0046094D" w:rsidP="007445DD">
      <w:pPr>
        <w:pStyle w:val="NoSpacing"/>
        <w:spacing w:line="276" w:lineRule="auto"/>
      </w:pPr>
    </w:p>
    <w:p w14:paraId="2D73DEEB" w14:textId="7C8AF5C1" w:rsidR="0046094D" w:rsidRDefault="0046094D" w:rsidP="00883CC9">
      <w:pPr>
        <w:pStyle w:val="NoSpacing"/>
        <w:spacing w:line="276" w:lineRule="auto"/>
        <w:rPr>
          <w:b/>
        </w:rPr>
      </w:pPr>
      <w:r w:rsidRPr="00743526">
        <w:rPr>
          <w:b/>
        </w:rPr>
        <w:t>Why Praetura Ventures</w:t>
      </w:r>
      <w:r w:rsidR="002A15C6">
        <w:rPr>
          <w:b/>
        </w:rPr>
        <w:t xml:space="preserve"> (the </w:t>
      </w:r>
      <w:r w:rsidR="003A6A8D">
        <w:rPr>
          <w:b/>
        </w:rPr>
        <w:t>M</w:t>
      </w:r>
      <w:r w:rsidR="002A15C6">
        <w:rPr>
          <w:b/>
        </w:rPr>
        <w:t>anager of the Praetura Growth VCT)</w:t>
      </w:r>
      <w:r w:rsidR="007C6FAC">
        <w:rPr>
          <w:b/>
        </w:rPr>
        <w:t xml:space="preserve">, </w:t>
      </w:r>
      <w:r w:rsidR="00042E9A">
        <w:rPr>
          <w:b/>
        </w:rPr>
        <w:t>p</w:t>
      </w:r>
      <w:r w:rsidR="007C6FAC">
        <w:rPr>
          <w:b/>
        </w:rPr>
        <w:t xml:space="preserve">art of the </w:t>
      </w:r>
      <w:r w:rsidR="00D82856">
        <w:rPr>
          <w:b/>
        </w:rPr>
        <w:t>PXN Group.</w:t>
      </w:r>
    </w:p>
    <w:p w14:paraId="7F9E8FB8" w14:textId="77777777" w:rsidR="00883CC9" w:rsidRPr="00883CC9" w:rsidRDefault="00883CC9" w:rsidP="00883CC9">
      <w:pPr>
        <w:pStyle w:val="NoSpacing"/>
        <w:spacing w:line="276" w:lineRule="auto"/>
        <w:rPr>
          <w:b/>
          <w:color w:val="4F81BD" w:themeColor="accent1"/>
        </w:rPr>
      </w:pPr>
    </w:p>
    <w:p w14:paraId="513BA4B4" w14:textId="3A415120" w:rsidR="0046094D" w:rsidRDefault="00D82856" w:rsidP="007445DD">
      <w:pPr>
        <w:spacing w:after="0"/>
        <w:rPr>
          <w:rFonts w:ascii="Calibri" w:hAnsi="Calibri" w:cs="Calibri"/>
        </w:rPr>
      </w:pPr>
      <w:r>
        <w:rPr>
          <w:rFonts w:ascii="Calibri" w:hAnsi="Calibri" w:cs="Calibri"/>
        </w:rPr>
        <w:t xml:space="preserve">Praetura Ventures has been committed to investing into predominantly northern headquartered businesses since 2011 backing some of the regions brightest talent.  </w:t>
      </w:r>
      <w:r w:rsidR="0046094D" w:rsidRPr="00506A2E">
        <w:rPr>
          <w:rFonts w:ascii="Calibri" w:hAnsi="Calibri" w:cs="Calibri"/>
        </w:rPr>
        <w:t xml:space="preserve"> </w:t>
      </w:r>
      <w:r>
        <w:rPr>
          <w:rFonts w:ascii="Calibri" w:hAnsi="Calibri" w:cs="Calibri"/>
        </w:rPr>
        <w:t>The</w:t>
      </w:r>
      <w:r w:rsidR="00F544BC">
        <w:rPr>
          <w:rFonts w:ascii="Calibri" w:hAnsi="Calibri" w:cs="Calibri"/>
        </w:rPr>
        <w:t xml:space="preserve"> </w:t>
      </w:r>
      <w:r w:rsidR="004C6F17">
        <w:rPr>
          <w:rFonts w:ascii="Calibri" w:hAnsi="Calibri" w:cs="Calibri"/>
        </w:rPr>
        <w:t xml:space="preserve">company has raised over </w:t>
      </w:r>
      <w:r w:rsidR="004C6F17">
        <w:rPr>
          <w:rFonts w:ascii="Calibri" w:hAnsi="Calibri" w:cs="Calibri"/>
        </w:rPr>
        <w:lastRenderedPageBreak/>
        <w:t>£</w:t>
      </w:r>
      <w:r w:rsidR="00042E9A">
        <w:rPr>
          <w:rFonts w:ascii="Calibri" w:hAnsi="Calibri" w:cs="Calibri"/>
        </w:rPr>
        <w:t>40</w:t>
      </w:r>
      <w:r>
        <w:rPr>
          <w:rFonts w:ascii="Calibri" w:hAnsi="Calibri" w:cs="Calibri"/>
        </w:rPr>
        <w:t>0</w:t>
      </w:r>
      <w:r w:rsidR="004C6F17">
        <w:rPr>
          <w:rFonts w:ascii="Calibri" w:hAnsi="Calibri" w:cs="Calibri"/>
        </w:rPr>
        <w:t xml:space="preserve"> million and invested into </w:t>
      </w:r>
      <w:r>
        <w:rPr>
          <w:rFonts w:ascii="Calibri" w:hAnsi="Calibri" w:cs="Calibri"/>
        </w:rPr>
        <w:t>more than 70</w:t>
      </w:r>
      <w:r w:rsidR="004C6F17">
        <w:rPr>
          <w:rFonts w:ascii="Calibri" w:hAnsi="Calibri" w:cs="Calibri"/>
        </w:rPr>
        <w:t xml:space="preserve"> growth companies</w:t>
      </w:r>
      <w:r w:rsidR="0046094D" w:rsidRPr="00506A2E">
        <w:rPr>
          <w:rFonts w:ascii="Calibri" w:hAnsi="Calibri" w:cs="Calibri"/>
        </w:rPr>
        <w:t xml:space="preserve">.  </w:t>
      </w:r>
      <w:r>
        <w:rPr>
          <w:rFonts w:ascii="Calibri" w:hAnsi="Calibri" w:cs="Calibri"/>
        </w:rPr>
        <w:t>Additionally, in early 2024 the British Business Bank awarded Praetura Ventures a mandate to invest £100m of capital into northern focused businesses as part of the Northern Powerhouse Investment Fund (NPIF) investing alongside Praetura’s other funds.</w:t>
      </w:r>
    </w:p>
    <w:p w14:paraId="782A643B" w14:textId="77777777" w:rsidR="00334FDC" w:rsidRDefault="00334FDC" w:rsidP="007445DD">
      <w:pPr>
        <w:spacing w:after="0"/>
        <w:rPr>
          <w:rFonts w:ascii="Calibri" w:hAnsi="Calibri" w:cs="Calibri"/>
        </w:rPr>
      </w:pPr>
    </w:p>
    <w:p w14:paraId="0D541948" w14:textId="08CBD15D" w:rsidR="0046094D" w:rsidRPr="00506A2E" w:rsidRDefault="00023F1D" w:rsidP="007445DD">
      <w:pPr>
        <w:spacing w:after="0"/>
        <w:rPr>
          <w:rFonts w:ascii="Calibri" w:hAnsi="Calibri" w:cs="Calibri"/>
        </w:rPr>
      </w:pPr>
      <w:r>
        <w:rPr>
          <w:rFonts w:ascii="Calibri" w:hAnsi="Calibri" w:cs="Calibri"/>
        </w:rPr>
        <w:t>Praetura is</w:t>
      </w:r>
      <w:r w:rsidR="0046094D" w:rsidRPr="00506A2E">
        <w:rPr>
          <w:rFonts w:ascii="Calibri" w:hAnsi="Calibri" w:cs="Calibri"/>
        </w:rPr>
        <w:t xml:space="preserve"> based in the North </w:t>
      </w:r>
      <w:r w:rsidR="00061700">
        <w:rPr>
          <w:rFonts w:ascii="Calibri" w:hAnsi="Calibri" w:cs="Calibri"/>
        </w:rPr>
        <w:t>of England</w:t>
      </w:r>
      <w:r w:rsidR="0046094D" w:rsidRPr="00506A2E">
        <w:rPr>
          <w:rFonts w:ascii="Calibri" w:hAnsi="Calibri" w:cs="Calibri"/>
        </w:rPr>
        <w:t xml:space="preserve"> and invest</w:t>
      </w:r>
      <w:r w:rsidR="00061700">
        <w:rPr>
          <w:rFonts w:ascii="Calibri" w:hAnsi="Calibri" w:cs="Calibri"/>
        </w:rPr>
        <w:t>s</w:t>
      </w:r>
      <w:r w:rsidR="0046094D" w:rsidRPr="00506A2E">
        <w:rPr>
          <w:rFonts w:ascii="Calibri" w:hAnsi="Calibri" w:cs="Calibri"/>
        </w:rPr>
        <w:t xml:space="preserve"> predominantly in this </w:t>
      </w:r>
      <w:r w:rsidR="002C7454">
        <w:rPr>
          <w:rFonts w:ascii="Calibri" w:hAnsi="Calibri" w:cs="Calibri"/>
        </w:rPr>
        <w:t>region</w:t>
      </w:r>
      <w:r w:rsidR="0046094D" w:rsidRPr="00506A2E">
        <w:rPr>
          <w:rFonts w:ascii="Calibri" w:hAnsi="Calibri" w:cs="Calibri"/>
        </w:rPr>
        <w:t xml:space="preserve">. </w:t>
      </w:r>
      <w:r w:rsidR="00C0375B">
        <w:rPr>
          <w:rFonts w:ascii="Calibri" w:hAnsi="Calibri" w:cs="Calibri"/>
        </w:rPr>
        <w:t>Praetura</w:t>
      </w:r>
      <w:r w:rsidR="0046094D" w:rsidRPr="00506A2E">
        <w:rPr>
          <w:rFonts w:ascii="Calibri" w:hAnsi="Calibri" w:cs="Calibri"/>
        </w:rPr>
        <w:t xml:space="preserve"> seek to fill a funding gap and to make the most of government initiatives in the area to promote the region</w:t>
      </w:r>
      <w:r w:rsidR="0046094D">
        <w:rPr>
          <w:rFonts w:ascii="Calibri" w:hAnsi="Calibri" w:cs="Calibri"/>
        </w:rPr>
        <w:t xml:space="preserve"> nationally</w:t>
      </w:r>
      <w:r w:rsidR="0046094D" w:rsidRPr="00506A2E">
        <w:rPr>
          <w:rFonts w:ascii="Calibri" w:hAnsi="Calibri" w:cs="Calibri"/>
        </w:rPr>
        <w:t>.</w:t>
      </w:r>
    </w:p>
    <w:p w14:paraId="6E5A9DB8" w14:textId="77777777" w:rsidR="0046094D" w:rsidRPr="00506A2E" w:rsidRDefault="0046094D" w:rsidP="007445DD">
      <w:pPr>
        <w:spacing w:after="0"/>
        <w:rPr>
          <w:rFonts w:ascii="Calibri" w:hAnsi="Calibri" w:cs="Calibri"/>
        </w:rPr>
      </w:pPr>
    </w:p>
    <w:p w14:paraId="25618F63" w14:textId="566B12CE" w:rsidR="0046094D" w:rsidRDefault="0046094D" w:rsidP="007445DD">
      <w:pPr>
        <w:spacing w:after="0"/>
        <w:rPr>
          <w:rFonts w:ascii="Calibri" w:hAnsi="Calibri" w:cs="Calibri"/>
        </w:rPr>
      </w:pPr>
      <w:r w:rsidRPr="00506A2E">
        <w:rPr>
          <w:rFonts w:ascii="Calibri" w:hAnsi="Calibri" w:cs="Calibri"/>
        </w:rPr>
        <w:t>The team at Praetura Ventures has over 250 years’ collective experience in venture capital investment and work</w:t>
      </w:r>
      <w:r w:rsidR="006B61E9">
        <w:rPr>
          <w:rFonts w:ascii="Calibri" w:hAnsi="Calibri" w:cs="Calibri"/>
        </w:rPr>
        <w:t>s</w:t>
      </w:r>
      <w:r w:rsidRPr="00506A2E">
        <w:rPr>
          <w:rFonts w:ascii="Calibri" w:hAnsi="Calibri" w:cs="Calibri"/>
        </w:rPr>
        <w:t xml:space="preserve"> closely with </w:t>
      </w:r>
      <w:r w:rsidR="005C6317">
        <w:rPr>
          <w:rFonts w:ascii="Calibri" w:hAnsi="Calibri" w:cs="Calibri"/>
        </w:rPr>
        <w:t>the founders of their investee companies</w:t>
      </w:r>
      <w:r w:rsidRPr="00506A2E">
        <w:rPr>
          <w:rFonts w:ascii="Calibri" w:hAnsi="Calibri" w:cs="Calibri"/>
        </w:rPr>
        <w:t xml:space="preserve"> </w:t>
      </w:r>
      <w:r w:rsidR="00017117">
        <w:rPr>
          <w:rFonts w:ascii="Calibri" w:hAnsi="Calibri" w:cs="Calibri"/>
        </w:rPr>
        <w:t xml:space="preserve">in order </w:t>
      </w:r>
      <w:r w:rsidRPr="00506A2E">
        <w:rPr>
          <w:rFonts w:ascii="Calibri" w:hAnsi="Calibri" w:cs="Calibri"/>
        </w:rPr>
        <w:t>to help them prosper.  The collaborative approach is designed to maximise returns and ensure a smooth and successful exit strategy.</w:t>
      </w:r>
    </w:p>
    <w:p w14:paraId="2AC6800A" w14:textId="77777777" w:rsidR="0046094D" w:rsidRPr="00506A2E" w:rsidRDefault="0046094D" w:rsidP="007445DD">
      <w:pPr>
        <w:spacing w:after="0"/>
        <w:rPr>
          <w:rFonts w:ascii="Calibri" w:hAnsi="Calibri" w:cs="Calibri"/>
        </w:rPr>
      </w:pPr>
    </w:p>
    <w:p w14:paraId="1C2AC684" w14:textId="33AE9C4E" w:rsidR="0046094D" w:rsidRDefault="0046094D" w:rsidP="007445DD">
      <w:pPr>
        <w:spacing w:after="0"/>
        <w:rPr>
          <w:rFonts w:ascii="Calibri" w:hAnsi="Calibri" w:cs="Calibri"/>
        </w:rPr>
      </w:pPr>
      <w:r w:rsidRPr="00506A2E">
        <w:rPr>
          <w:rFonts w:ascii="Calibri" w:hAnsi="Calibri" w:cs="Calibri"/>
        </w:rPr>
        <w:t xml:space="preserve">The </w:t>
      </w:r>
      <w:r w:rsidR="004B4A8D">
        <w:rPr>
          <w:rFonts w:ascii="Calibri" w:hAnsi="Calibri" w:cs="Calibri"/>
        </w:rPr>
        <w:t xml:space="preserve">Praetura Growth </w:t>
      </w:r>
      <w:r w:rsidR="00017117">
        <w:rPr>
          <w:rFonts w:ascii="Calibri" w:hAnsi="Calibri" w:cs="Calibri"/>
        </w:rPr>
        <w:t>VCT</w:t>
      </w:r>
      <w:r w:rsidRPr="00506A2E">
        <w:rPr>
          <w:rFonts w:ascii="Calibri" w:hAnsi="Calibri" w:cs="Calibri"/>
        </w:rPr>
        <w:t xml:space="preserve"> aims to raise </w:t>
      </w:r>
      <w:r w:rsidR="004B4A8D">
        <w:rPr>
          <w:rFonts w:ascii="Calibri" w:hAnsi="Calibri" w:cs="Calibri"/>
        </w:rPr>
        <w:t>£</w:t>
      </w:r>
      <w:r w:rsidR="0011441D">
        <w:rPr>
          <w:rFonts w:ascii="Calibri" w:hAnsi="Calibri" w:cs="Calibri"/>
        </w:rPr>
        <w:t>1</w:t>
      </w:r>
      <w:r w:rsidR="004B4A8D">
        <w:rPr>
          <w:rFonts w:ascii="Calibri" w:hAnsi="Calibri" w:cs="Calibri"/>
        </w:rPr>
        <w:t>0</w:t>
      </w:r>
      <w:r w:rsidRPr="00506A2E">
        <w:rPr>
          <w:rFonts w:ascii="Calibri" w:hAnsi="Calibri" w:cs="Calibri"/>
        </w:rPr>
        <w:t xml:space="preserve"> million of capital to invest in a diverse range of </w:t>
      </w:r>
      <w:r w:rsidR="001C6B4B">
        <w:rPr>
          <w:rFonts w:ascii="Calibri" w:hAnsi="Calibri" w:cs="Calibri"/>
        </w:rPr>
        <w:t>early stage unquoted c</w:t>
      </w:r>
      <w:r w:rsidRPr="00506A2E">
        <w:rPr>
          <w:rFonts w:ascii="Calibri" w:hAnsi="Calibri" w:cs="Calibri"/>
        </w:rPr>
        <w:t>ompanies that offer unique high growth potential.</w:t>
      </w:r>
    </w:p>
    <w:p w14:paraId="511E6398" w14:textId="77777777" w:rsidR="004C2979" w:rsidRDefault="004C2979" w:rsidP="007445DD">
      <w:pPr>
        <w:spacing w:after="0"/>
        <w:rPr>
          <w:rFonts w:ascii="Calibri" w:hAnsi="Calibri" w:cs="Calibri"/>
        </w:rPr>
      </w:pPr>
    </w:p>
    <w:p w14:paraId="3CD0D505" w14:textId="256052E5" w:rsidR="004C2979" w:rsidRDefault="004C2979" w:rsidP="007445DD">
      <w:pPr>
        <w:spacing w:after="0"/>
        <w:rPr>
          <w:rFonts w:ascii="Calibri" w:hAnsi="Calibri" w:cs="Calibri"/>
        </w:rPr>
      </w:pPr>
      <w:r>
        <w:rPr>
          <w:rFonts w:ascii="Calibri" w:hAnsi="Calibri" w:cs="Calibri"/>
        </w:rPr>
        <w:t>In November 2025, Praetura Ventures merged with Par Equity, an Edinburgh headquartered investment management business</w:t>
      </w:r>
      <w:r w:rsidR="00042E9A">
        <w:rPr>
          <w:rFonts w:ascii="Calibri" w:hAnsi="Calibri" w:cs="Calibri"/>
        </w:rPr>
        <w:t>, taking combined AUM to £700m</w:t>
      </w:r>
      <w:r>
        <w:rPr>
          <w:rFonts w:ascii="Calibri" w:hAnsi="Calibri" w:cs="Calibri"/>
        </w:rPr>
        <w:t xml:space="preserve">.  The merged businesses trade under the PXN Group brand.  The </w:t>
      </w:r>
      <w:r w:rsidRPr="004C2979">
        <w:rPr>
          <w:rFonts w:ascii="Calibri" w:hAnsi="Calibri" w:cs="Calibri"/>
        </w:rPr>
        <w:t>PXN Group is the combination of two of the North’s best fund managers (Praetura Ventures and Par Equity) coming together to create an investor that the region deserves. With offices in Manchester, Edinburgh, Leeds and London, we deliver world-class investment programmes – including EIS, VCT, Business Relief, Natural Capital and later-stage capital – at scale to help build the Northern economy. We support ambitious founders via our PXN Ventures brand and financial advisers and investors via PXN Investments. In addition to raising and investing private capital, PXN Group is trusted by a long list of instiutions, including the British Business Bank (via its NPIF II fund and Regional Angels programme), Bruntwood SciTech and various combined local authorities.</w:t>
      </w:r>
    </w:p>
    <w:p w14:paraId="300E895A" w14:textId="77777777" w:rsidR="0046094D" w:rsidRPr="00506A2E" w:rsidRDefault="0046094D" w:rsidP="007445DD">
      <w:pPr>
        <w:spacing w:after="0"/>
        <w:rPr>
          <w:rFonts w:ascii="Calibri" w:hAnsi="Calibri" w:cs="Calibri"/>
        </w:rPr>
      </w:pPr>
    </w:p>
    <w:p w14:paraId="38B7FB8A" w14:textId="7BCE3912" w:rsidR="0046094D" w:rsidRPr="00743526" w:rsidRDefault="00042E9A" w:rsidP="007445DD">
      <w:pPr>
        <w:pStyle w:val="NoSpacing"/>
        <w:spacing w:line="276" w:lineRule="auto"/>
        <w:rPr>
          <w:b/>
        </w:rPr>
      </w:pPr>
      <w:r>
        <w:rPr>
          <w:b/>
        </w:rPr>
        <w:t xml:space="preserve">The </w:t>
      </w:r>
      <w:r w:rsidR="0046094D" w:rsidRPr="00743526">
        <w:rPr>
          <w:b/>
        </w:rPr>
        <w:t>Offer</w:t>
      </w:r>
    </w:p>
    <w:p w14:paraId="0539BFAB" w14:textId="77777777" w:rsidR="0046094D" w:rsidRDefault="0046094D" w:rsidP="007445DD">
      <w:pPr>
        <w:spacing w:after="0"/>
        <w:rPr>
          <w:rFonts w:ascii="Calibri" w:hAnsi="Calibri" w:cs="Calibri"/>
        </w:rPr>
      </w:pPr>
    </w:p>
    <w:p w14:paraId="69FD6CF4" w14:textId="569CDCA9" w:rsidR="00391450" w:rsidRDefault="00391450" w:rsidP="00E4762C">
      <w:pPr>
        <w:spacing w:after="0"/>
        <w:rPr>
          <w:rFonts w:ascii="Calibri" w:hAnsi="Calibri" w:cs="Calibri"/>
        </w:rPr>
      </w:pPr>
      <w:r w:rsidRPr="00391450">
        <w:rPr>
          <w:rFonts w:ascii="Calibri" w:hAnsi="Calibri" w:cs="Calibri"/>
        </w:rPr>
        <w:t>The Offer is seeking to raise up to £10 million, together with an over-allotment facility of</w:t>
      </w:r>
      <w:r w:rsidR="00AE2802">
        <w:rPr>
          <w:rFonts w:ascii="Calibri" w:hAnsi="Calibri" w:cs="Calibri"/>
        </w:rPr>
        <w:t xml:space="preserve"> </w:t>
      </w:r>
      <w:r w:rsidRPr="00391450">
        <w:rPr>
          <w:rFonts w:ascii="Calibri" w:hAnsi="Calibri" w:cs="Calibri"/>
        </w:rPr>
        <w:t xml:space="preserve">up to a further £10 million. The Offer </w:t>
      </w:r>
      <w:r w:rsidR="002C7454">
        <w:rPr>
          <w:rFonts w:ascii="Calibri" w:hAnsi="Calibri" w:cs="Calibri"/>
        </w:rPr>
        <w:t xml:space="preserve">opened on </w:t>
      </w:r>
      <w:r w:rsidR="004C2979">
        <w:rPr>
          <w:rFonts w:ascii="Calibri" w:hAnsi="Calibri" w:cs="Calibri"/>
        </w:rPr>
        <w:t>2</w:t>
      </w:r>
      <w:r w:rsidR="004C2979" w:rsidRPr="004C2979">
        <w:rPr>
          <w:rFonts w:ascii="Calibri" w:hAnsi="Calibri" w:cs="Calibri"/>
          <w:vertAlign w:val="superscript"/>
        </w:rPr>
        <w:t>nd</w:t>
      </w:r>
      <w:r w:rsidR="004C2979">
        <w:rPr>
          <w:rFonts w:ascii="Calibri" w:hAnsi="Calibri" w:cs="Calibri"/>
        </w:rPr>
        <w:t xml:space="preserve"> December 2025</w:t>
      </w:r>
      <w:r w:rsidRPr="00391450">
        <w:rPr>
          <w:rFonts w:ascii="Calibri" w:hAnsi="Calibri" w:cs="Calibri"/>
        </w:rPr>
        <w:t xml:space="preserve"> and may close at any time</w:t>
      </w:r>
      <w:r w:rsidR="00AE2802">
        <w:rPr>
          <w:rFonts w:ascii="Calibri" w:hAnsi="Calibri" w:cs="Calibri"/>
        </w:rPr>
        <w:t xml:space="preserve"> </w:t>
      </w:r>
      <w:r w:rsidRPr="00391450">
        <w:rPr>
          <w:rFonts w:ascii="Calibri" w:hAnsi="Calibri" w:cs="Calibri"/>
        </w:rPr>
        <w:t xml:space="preserve">in the Directors’ discretion thereafter but, in any event, not later than 3.00 p.m. on </w:t>
      </w:r>
      <w:r w:rsidR="004C2979">
        <w:rPr>
          <w:rFonts w:ascii="Calibri" w:hAnsi="Calibri" w:cs="Calibri"/>
        </w:rPr>
        <w:t>1</w:t>
      </w:r>
      <w:r w:rsidR="004C2979" w:rsidRPr="004C2979">
        <w:rPr>
          <w:rFonts w:ascii="Calibri" w:hAnsi="Calibri" w:cs="Calibri"/>
          <w:vertAlign w:val="superscript"/>
        </w:rPr>
        <w:t>st</w:t>
      </w:r>
      <w:r w:rsidR="004C2979">
        <w:rPr>
          <w:rFonts w:ascii="Calibri" w:hAnsi="Calibri" w:cs="Calibri"/>
        </w:rPr>
        <w:t xml:space="preserve"> April</w:t>
      </w:r>
      <w:r w:rsidR="00AE2802">
        <w:rPr>
          <w:rFonts w:ascii="Calibri" w:hAnsi="Calibri" w:cs="Calibri"/>
        </w:rPr>
        <w:t xml:space="preserve"> </w:t>
      </w:r>
      <w:r w:rsidRPr="00391450">
        <w:rPr>
          <w:rFonts w:ascii="Calibri" w:hAnsi="Calibri" w:cs="Calibri"/>
        </w:rPr>
        <w:t>202</w:t>
      </w:r>
      <w:r w:rsidR="004C2979">
        <w:rPr>
          <w:rFonts w:ascii="Calibri" w:hAnsi="Calibri" w:cs="Calibri"/>
        </w:rPr>
        <w:t>6</w:t>
      </w:r>
      <w:r w:rsidRPr="00391450">
        <w:rPr>
          <w:rFonts w:ascii="Calibri" w:hAnsi="Calibri" w:cs="Calibri"/>
        </w:rPr>
        <w:t>, in the case of the 202</w:t>
      </w:r>
      <w:r w:rsidR="004C2979">
        <w:rPr>
          <w:rFonts w:ascii="Calibri" w:hAnsi="Calibri" w:cs="Calibri"/>
        </w:rPr>
        <w:t>5</w:t>
      </w:r>
      <w:r w:rsidRPr="00391450">
        <w:rPr>
          <w:rFonts w:ascii="Calibri" w:hAnsi="Calibri" w:cs="Calibri"/>
        </w:rPr>
        <w:t>/202</w:t>
      </w:r>
      <w:r w:rsidR="004C2979">
        <w:rPr>
          <w:rFonts w:ascii="Calibri" w:hAnsi="Calibri" w:cs="Calibri"/>
        </w:rPr>
        <w:t>6</w:t>
      </w:r>
      <w:r w:rsidRPr="00391450">
        <w:rPr>
          <w:rFonts w:ascii="Calibri" w:hAnsi="Calibri" w:cs="Calibri"/>
        </w:rPr>
        <w:t xml:space="preserve"> tax year, and 3.00 p.m. on </w:t>
      </w:r>
      <w:r w:rsidR="004C2979">
        <w:rPr>
          <w:rFonts w:ascii="Calibri" w:hAnsi="Calibri" w:cs="Calibri"/>
        </w:rPr>
        <w:t>27</w:t>
      </w:r>
      <w:r w:rsidR="004C2979" w:rsidRPr="004C2979">
        <w:rPr>
          <w:rFonts w:ascii="Calibri" w:hAnsi="Calibri" w:cs="Calibri"/>
          <w:vertAlign w:val="superscript"/>
        </w:rPr>
        <w:t>th</w:t>
      </w:r>
      <w:r w:rsidR="004C2979">
        <w:rPr>
          <w:rFonts w:ascii="Calibri" w:hAnsi="Calibri" w:cs="Calibri"/>
        </w:rPr>
        <w:t xml:space="preserve"> November 2026</w:t>
      </w:r>
      <w:r w:rsidRPr="00391450">
        <w:rPr>
          <w:rFonts w:ascii="Calibri" w:hAnsi="Calibri" w:cs="Calibri"/>
        </w:rPr>
        <w:t>, in the case of the</w:t>
      </w:r>
      <w:r w:rsidR="00AE2802">
        <w:rPr>
          <w:rFonts w:ascii="Calibri" w:hAnsi="Calibri" w:cs="Calibri"/>
        </w:rPr>
        <w:t xml:space="preserve"> </w:t>
      </w:r>
      <w:r w:rsidRPr="00391450">
        <w:rPr>
          <w:rFonts w:ascii="Calibri" w:hAnsi="Calibri" w:cs="Calibri"/>
        </w:rPr>
        <w:t>202</w:t>
      </w:r>
      <w:r w:rsidR="004C2979">
        <w:rPr>
          <w:rFonts w:ascii="Calibri" w:hAnsi="Calibri" w:cs="Calibri"/>
        </w:rPr>
        <w:t>6</w:t>
      </w:r>
      <w:r w:rsidRPr="00391450">
        <w:rPr>
          <w:rFonts w:ascii="Calibri" w:hAnsi="Calibri" w:cs="Calibri"/>
        </w:rPr>
        <w:t>/202</w:t>
      </w:r>
      <w:r w:rsidR="004C2979">
        <w:rPr>
          <w:rFonts w:ascii="Calibri" w:hAnsi="Calibri" w:cs="Calibri"/>
        </w:rPr>
        <w:t>7</w:t>
      </w:r>
      <w:r w:rsidRPr="00391450">
        <w:rPr>
          <w:rFonts w:ascii="Calibri" w:hAnsi="Calibri" w:cs="Calibri"/>
        </w:rPr>
        <w:t xml:space="preserve"> tax year (unless the </w:t>
      </w:r>
      <w:r w:rsidR="00042E9A">
        <w:rPr>
          <w:rFonts w:ascii="Calibri" w:hAnsi="Calibri" w:cs="Calibri"/>
        </w:rPr>
        <w:t>m</w:t>
      </w:r>
      <w:r w:rsidRPr="00391450">
        <w:rPr>
          <w:rFonts w:ascii="Calibri" w:hAnsi="Calibri" w:cs="Calibri"/>
        </w:rPr>
        <w:t xml:space="preserve">aximum </w:t>
      </w:r>
      <w:r w:rsidR="00042E9A">
        <w:rPr>
          <w:rFonts w:ascii="Calibri" w:hAnsi="Calibri" w:cs="Calibri"/>
        </w:rPr>
        <w:t>s</w:t>
      </w:r>
      <w:r w:rsidRPr="00391450">
        <w:rPr>
          <w:rFonts w:ascii="Calibri" w:hAnsi="Calibri" w:cs="Calibri"/>
        </w:rPr>
        <w:t>ubscription is reached by an earlier date). The</w:t>
      </w:r>
      <w:r w:rsidR="00AE2802">
        <w:rPr>
          <w:rFonts w:ascii="Calibri" w:hAnsi="Calibri" w:cs="Calibri"/>
        </w:rPr>
        <w:t xml:space="preserve"> </w:t>
      </w:r>
      <w:r w:rsidR="00C0375B">
        <w:rPr>
          <w:rFonts w:ascii="Calibri" w:hAnsi="Calibri" w:cs="Calibri"/>
        </w:rPr>
        <w:t xml:space="preserve">VCT </w:t>
      </w:r>
      <w:r w:rsidRPr="00391450">
        <w:rPr>
          <w:rFonts w:ascii="Calibri" w:hAnsi="Calibri" w:cs="Calibri"/>
        </w:rPr>
        <w:t xml:space="preserve">will apply for the </w:t>
      </w:r>
      <w:r w:rsidR="00042E9A">
        <w:rPr>
          <w:rFonts w:ascii="Calibri" w:hAnsi="Calibri" w:cs="Calibri"/>
        </w:rPr>
        <w:t>o</w:t>
      </w:r>
      <w:r w:rsidRPr="00391450">
        <w:rPr>
          <w:rFonts w:ascii="Calibri" w:hAnsi="Calibri" w:cs="Calibri"/>
        </w:rPr>
        <w:t xml:space="preserve">rdinary </w:t>
      </w:r>
      <w:r w:rsidR="00042E9A">
        <w:rPr>
          <w:rFonts w:ascii="Calibri" w:hAnsi="Calibri" w:cs="Calibri"/>
        </w:rPr>
        <w:t>s</w:t>
      </w:r>
      <w:r w:rsidRPr="00391450">
        <w:rPr>
          <w:rFonts w:ascii="Calibri" w:hAnsi="Calibri" w:cs="Calibri"/>
        </w:rPr>
        <w:t>hares issued, and to be issued, under the Offer to be</w:t>
      </w:r>
      <w:r w:rsidR="00AE2802">
        <w:rPr>
          <w:rFonts w:ascii="Calibri" w:hAnsi="Calibri" w:cs="Calibri"/>
        </w:rPr>
        <w:t xml:space="preserve"> </w:t>
      </w:r>
      <w:r w:rsidRPr="00391450">
        <w:rPr>
          <w:rFonts w:ascii="Calibri" w:hAnsi="Calibri" w:cs="Calibri"/>
        </w:rPr>
        <w:t>listed on the Official List and to be admitted to trading on the London Stock Exchange’s main</w:t>
      </w:r>
      <w:r w:rsidR="00AE2802">
        <w:rPr>
          <w:rFonts w:ascii="Calibri" w:hAnsi="Calibri" w:cs="Calibri"/>
        </w:rPr>
        <w:t xml:space="preserve"> </w:t>
      </w:r>
      <w:r w:rsidRPr="00391450">
        <w:rPr>
          <w:rFonts w:ascii="Calibri" w:hAnsi="Calibri" w:cs="Calibri"/>
        </w:rPr>
        <w:t>market for listed securities. It is expected that applications will be made for the Ordinary</w:t>
      </w:r>
      <w:r w:rsidR="00AE2802">
        <w:rPr>
          <w:rFonts w:ascii="Calibri" w:hAnsi="Calibri" w:cs="Calibri"/>
        </w:rPr>
        <w:t xml:space="preserve"> </w:t>
      </w:r>
      <w:r w:rsidRPr="00391450">
        <w:rPr>
          <w:rFonts w:ascii="Calibri" w:hAnsi="Calibri" w:cs="Calibri"/>
        </w:rPr>
        <w:t>Shares allotted under the Offer to be listed on the premium segment of the Official List and</w:t>
      </w:r>
      <w:r w:rsidR="00AE2802">
        <w:rPr>
          <w:rFonts w:ascii="Calibri" w:hAnsi="Calibri" w:cs="Calibri"/>
        </w:rPr>
        <w:t xml:space="preserve"> </w:t>
      </w:r>
      <w:r w:rsidRPr="00391450">
        <w:rPr>
          <w:rFonts w:ascii="Calibri" w:hAnsi="Calibri" w:cs="Calibri"/>
        </w:rPr>
        <w:t xml:space="preserve">to be traded on the London Stock Exchange’s main market for listed securities. </w:t>
      </w:r>
    </w:p>
    <w:p w14:paraId="2EA8845D" w14:textId="77777777" w:rsidR="00AE2802" w:rsidRDefault="00AE2802" w:rsidP="00391450">
      <w:pPr>
        <w:spacing w:after="0"/>
        <w:rPr>
          <w:rFonts w:ascii="Calibri" w:hAnsi="Calibri" w:cs="Calibri"/>
        </w:rPr>
      </w:pPr>
    </w:p>
    <w:p w14:paraId="010FADFD" w14:textId="77777777" w:rsidR="0046094D" w:rsidRPr="00743526" w:rsidRDefault="0046094D" w:rsidP="007445DD">
      <w:pPr>
        <w:pStyle w:val="NoSpacing"/>
        <w:spacing w:line="276" w:lineRule="auto"/>
        <w:rPr>
          <w:b/>
        </w:rPr>
      </w:pPr>
      <w:r w:rsidRPr="00743526">
        <w:rPr>
          <w:b/>
        </w:rPr>
        <w:t>Aims</w:t>
      </w:r>
    </w:p>
    <w:p w14:paraId="1D24EE5D" w14:textId="0E77E02D" w:rsidR="006B61E9" w:rsidRDefault="00760EB6" w:rsidP="00614942">
      <w:pPr>
        <w:pStyle w:val="NoSpacing"/>
        <w:rPr>
          <w:rFonts w:ascii="Calibri" w:hAnsi="Calibri" w:cs="Calibri"/>
        </w:rPr>
      </w:pPr>
      <w:r w:rsidRPr="00760EB6">
        <w:rPr>
          <w:rFonts w:ascii="Calibri" w:hAnsi="Calibri" w:cs="Calibri"/>
        </w:rPr>
        <w:t xml:space="preserve">The objective of the </w:t>
      </w:r>
      <w:r w:rsidR="00614942">
        <w:rPr>
          <w:rFonts w:ascii="Calibri" w:hAnsi="Calibri" w:cs="Calibri"/>
        </w:rPr>
        <w:t>VCT</w:t>
      </w:r>
      <w:r w:rsidRPr="00760EB6">
        <w:rPr>
          <w:rFonts w:ascii="Calibri" w:hAnsi="Calibri" w:cs="Calibri"/>
        </w:rPr>
        <w:t xml:space="preserve"> is to rise to the UK Government’s levelling up agenda by</w:t>
      </w:r>
      <w:r w:rsidR="00614942">
        <w:rPr>
          <w:rFonts w:ascii="Calibri" w:hAnsi="Calibri" w:cs="Calibri"/>
        </w:rPr>
        <w:t xml:space="preserve"> </w:t>
      </w:r>
      <w:r w:rsidRPr="00760EB6">
        <w:rPr>
          <w:rFonts w:ascii="Calibri" w:hAnsi="Calibri" w:cs="Calibri"/>
        </w:rPr>
        <w:t>providing growth funding to scalable businesses predominantly based in the North of</w:t>
      </w:r>
      <w:r w:rsidR="00614942">
        <w:rPr>
          <w:rFonts w:ascii="Calibri" w:hAnsi="Calibri" w:cs="Calibri"/>
        </w:rPr>
        <w:t xml:space="preserve"> </w:t>
      </w:r>
      <w:r w:rsidRPr="00760EB6">
        <w:rPr>
          <w:rFonts w:ascii="Calibri" w:hAnsi="Calibri" w:cs="Calibri"/>
        </w:rPr>
        <w:t xml:space="preserve">England. Amidst an economic </w:t>
      </w:r>
      <w:r w:rsidRPr="00760EB6">
        <w:rPr>
          <w:rFonts w:ascii="Calibri" w:hAnsi="Calibri" w:cs="Calibri"/>
        </w:rPr>
        <w:lastRenderedPageBreak/>
        <w:t>climate currently marked by rising inflation, a cost of living</w:t>
      </w:r>
      <w:r w:rsidR="00614942">
        <w:rPr>
          <w:rFonts w:ascii="Calibri" w:hAnsi="Calibri" w:cs="Calibri"/>
        </w:rPr>
        <w:t xml:space="preserve"> </w:t>
      </w:r>
      <w:r w:rsidRPr="00760EB6">
        <w:rPr>
          <w:rFonts w:ascii="Calibri" w:hAnsi="Calibri" w:cs="Calibri"/>
        </w:rPr>
        <w:t>crisis and increased taxes, the Company will also aim to provide Investors with attractive</w:t>
      </w:r>
      <w:r w:rsidR="00614942">
        <w:rPr>
          <w:rFonts w:ascii="Calibri" w:hAnsi="Calibri" w:cs="Calibri"/>
        </w:rPr>
        <w:t xml:space="preserve"> </w:t>
      </w:r>
      <w:r w:rsidRPr="00760EB6">
        <w:rPr>
          <w:rFonts w:ascii="Calibri" w:hAnsi="Calibri" w:cs="Calibri"/>
        </w:rPr>
        <w:t>capital appreciation bolstered by VCT tax relief.</w:t>
      </w:r>
    </w:p>
    <w:p w14:paraId="15BA9059" w14:textId="77777777" w:rsidR="00837F36" w:rsidRPr="00506A2E" w:rsidRDefault="00837F36" w:rsidP="00837F36">
      <w:pPr>
        <w:pStyle w:val="ListParagraph"/>
        <w:spacing w:after="0"/>
        <w:contextualSpacing w:val="0"/>
        <w:rPr>
          <w:rFonts w:ascii="Calibri" w:hAnsi="Calibri" w:cs="Calibri"/>
        </w:rPr>
      </w:pPr>
    </w:p>
    <w:p w14:paraId="0D041A1F" w14:textId="55D3A223" w:rsidR="0046094D" w:rsidRPr="00B22AF7" w:rsidRDefault="00283D5F" w:rsidP="007445DD">
      <w:pPr>
        <w:pStyle w:val="04Maintext"/>
        <w:spacing w:before="0" w:after="0" w:line="276" w:lineRule="auto"/>
        <w:rPr>
          <w:rFonts w:cs="Calibri"/>
          <w:b/>
          <w:bCs/>
          <w:color w:val="auto"/>
        </w:rPr>
      </w:pPr>
      <w:r w:rsidRPr="00B22AF7">
        <w:rPr>
          <w:rFonts w:cs="Calibri"/>
          <w:b/>
          <w:bCs/>
          <w:color w:val="auto"/>
        </w:rPr>
        <w:t>The VCT’s Investment Approach</w:t>
      </w:r>
    </w:p>
    <w:p w14:paraId="6B56A38B" w14:textId="322DDA3A" w:rsidR="00161DD5" w:rsidRDefault="00283D5F" w:rsidP="00161DD5">
      <w:pPr>
        <w:pStyle w:val="04Maintext"/>
        <w:spacing w:after="0"/>
        <w:rPr>
          <w:rFonts w:cs="Calibri"/>
          <w:color w:val="auto"/>
        </w:rPr>
      </w:pPr>
      <w:r w:rsidRPr="00283D5F">
        <w:rPr>
          <w:rFonts w:cs="Calibri"/>
          <w:color w:val="auto"/>
        </w:rPr>
        <w:t xml:space="preserve">The </w:t>
      </w:r>
      <w:r w:rsidR="00B22AF7">
        <w:rPr>
          <w:rFonts w:cs="Calibri"/>
          <w:color w:val="auto"/>
        </w:rPr>
        <w:t>VCT</w:t>
      </w:r>
      <w:r w:rsidRPr="00283D5F">
        <w:rPr>
          <w:rFonts w:cs="Calibri"/>
          <w:color w:val="auto"/>
        </w:rPr>
        <w:t xml:space="preserve"> </w:t>
      </w:r>
      <w:r w:rsidR="00E4762C">
        <w:rPr>
          <w:rFonts w:cs="Calibri"/>
          <w:color w:val="auto"/>
        </w:rPr>
        <w:t>was</w:t>
      </w:r>
      <w:r w:rsidRPr="00283D5F">
        <w:rPr>
          <w:rFonts w:cs="Calibri"/>
          <w:color w:val="auto"/>
        </w:rPr>
        <w:t xml:space="preserve"> launched to invest in growth companies that require scale-up capital</w:t>
      </w:r>
      <w:r w:rsidR="00161DD5">
        <w:rPr>
          <w:rFonts w:cs="Calibri"/>
          <w:color w:val="auto"/>
        </w:rPr>
        <w:t xml:space="preserve"> </w:t>
      </w:r>
      <w:r w:rsidRPr="00283D5F">
        <w:rPr>
          <w:rFonts w:cs="Calibri"/>
          <w:color w:val="auto"/>
        </w:rPr>
        <w:t>across a range of sectors including technology and healthcare but focused predominantly in</w:t>
      </w:r>
      <w:r w:rsidR="00161DD5">
        <w:rPr>
          <w:rFonts w:cs="Calibri"/>
          <w:color w:val="auto"/>
        </w:rPr>
        <w:t xml:space="preserve"> </w:t>
      </w:r>
      <w:r w:rsidRPr="00283D5F">
        <w:rPr>
          <w:rFonts w:cs="Calibri"/>
          <w:color w:val="auto"/>
        </w:rPr>
        <w:t>the North of England.</w:t>
      </w:r>
      <w:r w:rsidR="00161DD5">
        <w:rPr>
          <w:rFonts w:cs="Calibri"/>
          <w:color w:val="auto"/>
        </w:rPr>
        <w:t xml:space="preserve"> </w:t>
      </w:r>
      <w:r w:rsidR="00E4762C">
        <w:rPr>
          <w:rFonts w:cs="Calibri"/>
          <w:color w:val="auto"/>
        </w:rPr>
        <w:t xml:space="preserve">To date the VCT has invested in </w:t>
      </w:r>
      <w:r w:rsidR="00042E9A">
        <w:rPr>
          <w:rFonts w:cs="Calibri"/>
          <w:color w:val="auto"/>
        </w:rPr>
        <w:t>ten</w:t>
      </w:r>
      <w:r w:rsidR="00E4762C">
        <w:rPr>
          <w:rFonts w:cs="Calibri"/>
          <w:color w:val="auto"/>
        </w:rPr>
        <w:t xml:space="preserve"> </w:t>
      </w:r>
      <w:r w:rsidR="005D3C4D">
        <w:rPr>
          <w:rFonts w:cs="Calibri"/>
          <w:color w:val="auto"/>
        </w:rPr>
        <w:t>innovative</w:t>
      </w:r>
      <w:r w:rsidR="00B7720F">
        <w:rPr>
          <w:rFonts w:cs="Calibri"/>
          <w:color w:val="auto"/>
        </w:rPr>
        <w:t xml:space="preserve"> companies</w:t>
      </w:r>
      <w:r w:rsidR="00B06E53">
        <w:rPr>
          <w:rFonts w:cs="Calibri"/>
          <w:color w:val="auto"/>
        </w:rPr>
        <w:t>.</w:t>
      </w:r>
      <w:r w:rsidR="005D3C4D">
        <w:rPr>
          <w:rFonts w:cs="Calibri"/>
          <w:color w:val="auto"/>
        </w:rPr>
        <w:t xml:space="preserve"> Details of each of the investments can be found in the Company’s Prospectus </w:t>
      </w:r>
      <w:r w:rsidR="004C2979">
        <w:rPr>
          <w:rFonts w:cs="Calibri"/>
          <w:color w:val="auto"/>
        </w:rPr>
        <w:t>2</w:t>
      </w:r>
      <w:r w:rsidR="004C2979" w:rsidRPr="004C2979">
        <w:rPr>
          <w:rFonts w:cs="Calibri"/>
          <w:color w:val="auto"/>
          <w:vertAlign w:val="superscript"/>
        </w:rPr>
        <w:t>nd</w:t>
      </w:r>
      <w:r w:rsidR="004C2979">
        <w:rPr>
          <w:rFonts w:cs="Calibri"/>
          <w:color w:val="auto"/>
        </w:rPr>
        <w:t xml:space="preserve"> December 2025</w:t>
      </w:r>
      <w:r w:rsidR="005D3C4D">
        <w:rPr>
          <w:rFonts w:cs="Calibri"/>
          <w:color w:val="auto"/>
        </w:rPr>
        <w:t>.</w:t>
      </w:r>
    </w:p>
    <w:p w14:paraId="5FF19B3D" w14:textId="5FD4EC3F" w:rsidR="00283D5F" w:rsidRDefault="00283D5F" w:rsidP="00161DD5">
      <w:pPr>
        <w:pStyle w:val="04Maintext"/>
        <w:spacing w:after="0"/>
        <w:rPr>
          <w:rFonts w:cs="Calibri"/>
          <w:color w:val="auto"/>
        </w:rPr>
      </w:pPr>
      <w:r w:rsidRPr="00283D5F">
        <w:rPr>
          <w:rFonts w:cs="Calibri"/>
          <w:color w:val="auto"/>
        </w:rPr>
        <w:t xml:space="preserve">The </w:t>
      </w:r>
      <w:r w:rsidR="00B22AF7">
        <w:rPr>
          <w:rFonts w:cs="Calibri"/>
          <w:color w:val="auto"/>
        </w:rPr>
        <w:t>VCT</w:t>
      </w:r>
      <w:r w:rsidR="00B22AF7" w:rsidRPr="00283D5F">
        <w:rPr>
          <w:rFonts w:cs="Calibri"/>
          <w:color w:val="auto"/>
        </w:rPr>
        <w:t xml:space="preserve"> </w:t>
      </w:r>
      <w:r w:rsidRPr="00283D5F">
        <w:rPr>
          <w:rFonts w:cs="Calibri"/>
          <w:color w:val="auto"/>
        </w:rPr>
        <w:t xml:space="preserve">will </w:t>
      </w:r>
      <w:r w:rsidR="00B06E53">
        <w:rPr>
          <w:rFonts w:cs="Calibri"/>
          <w:color w:val="auto"/>
        </w:rPr>
        <w:t>continue to</w:t>
      </w:r>
      <w:r w:rsidRPr="00283D5F">
        <w:rPr>
          <w:rFonts w:cs="Calibri"/>
          <w:color w:val="auto"/>
        </w:rPr>
        <w:t xml:space="preserve"> invest in follow on rounds in </w:t>
      </w:r>
      <w:r w:rsidR="00042E9A">
        <w:rPr>
          <w:rFonts w:cs="Calibri"/>
          <w:color w:val="auto"/>
        </w:rPr>
        <w:t>q</w:t>
      </w:r>
      <w:r w:rsidRPr="00283D5F">
        <w:rPr>
          <w:rFonts w:cs="Calibri"/>
          <w:color w:val="auto"/>
        </w:rPr>
        <w:t xml:space="preserve">ualifying </w:t>
      </w:r>
      <w:r w:rsidR="00042E9A">
        <w:rPr>
          <w:rFonts w:cs="Calibri"/>
          <w:color w:val="auto"/>
        </w:rPr>
        <w:t>c</w:t>
      </w:r>
      <w:r w:rsidRPr="00283D5F">
        <w:rPr>
          <w:rFonts w:cs="Calibri"/>
          <w:color w:val="auto"/>
        </w:rPr>
        <w:t>ompanies looking for</w:t>
      </w:r>
      <w:r w:rsidR="00161DD5">
        <w:rPr>
          <w:rFonts w:cs="Calibri"/>
          <w:color w:val="auto"/>
        </w:rPr>
        <w:t xml:space="preserve"> </w:t>
      </w:r>
      <w:r w:rsidRPr="00283D5F">
        <w:rPr>
          <w:rFonts w:cs="Calibri"/>
          <w:color w:val="auto"/>
        </w:rPr>
        <w:t>growth capital that have already been supported by the Praetura EIS Growth Fund, also</w:t>
      </w:r>
      <w:r w:rsidR="00161DD5">
        <w:rPr>
          <w:rFonts w:cs="Calibri"/>
          <w:color w:val="auto"/>
        </w:rPr>
        <w:t xml:space="preserve"> </w:t>
      </w:r>
      <w:r w:rsidRPr="00283D5F">
        <w:rPr>
          <w:rFonts w:cs="Calibri"/>
          <w:color w:val="auto"/>
        </w:rPr>
        <w:t xml:space="preserve">managed by Praetura Ventures. </w:t>
      </w:r>
      <w:r w:rsidR="00B06E53">
        <w:rPr>
          <w:rFonts w:cs="Calibri"/>
          <w:color w:val="auto"/>
        </w:rPr>
        <w:t>The</w:t>
      </w:r>
      <w:r w:rsidRPr="00283D5F">
        <w:rPr>
          <w:rFonts w:cs="Calibri"/>
          <w:color w:val="auto"/>
        </w:rPr>
        <w:t xml:space="preserve"> </w:t>
      </w:r>
      <w:r w:rsidR="00042E9A">
        <w:rPr>
          <w:rFonts w:cs="Calibri"/>
          <w:color w:val="auto"/>
        </w:rPr>
        <w:t>c</w:t>
      </w:r>
      <w:r w:rsidRPr="00283D5F">
        <w:rPr>
          <w:rFonts w:cs="Calibri"/>
          <w:color w:val="auto"/>
        </w:rPr>
        <w:t>ompany expects to continue to</w:t>
      </w:r>
      <w:r w:rsidR="00161DD5">
        <w:rPr>
          <w:rFonts w:cs="Calibri"/>
          <w:color w:val="auto"/>
        </w:rPr>
        <w:t xml:space="preserve"> </w:t>
      </w:r>
      <w:r w:rsidRPr="00283D5F">
        <w:rPr>
          <w:rFonts w:cs="Calibri"/>
          <w:color w:val="auto"/>
        </w:rPr>
        <w:t>back promising, high performing portfolio companies from the Praetura EIS Growth Fund</w:t>
      </w:r>
      <w:r w:rsidR="00161DD5">
        <w:rPr>
          <w:rFonts w:cs="Calibri"/>
          <w:color w:val="auto"/>
        </w:rPr>
        <w:t xml:space="preserve"> </w:t>
      </w:r>
      <w:r w:rsidR="00042E9A">
        <w:rPr>
          <w:rFonts w:cs="Calibri"/>
          <w:color w:val="auto"/>
        </w:rPr>
        <w:t xml:space="preserve">&amp; Par Equity EIS Fund </w:t>
      </w:r>
      <w:r w:rsidRPr="00283D5F">
        <w:rPr>
          <w:rFonts w:cs="Calibri"/>
          <w:color w:val="auto"/>
        </w:rPr>
        <w:t>through follow-on funding rounds, whilst also seeking out and investing in its own new</w:t>
      </w:r>
      <w:r w:rsidR="00161DD5">
        <w:rPr>
          <w:rFonts w:cs="Calibri"/>
          <w:color w:val="auto"/>
        </w:rPr>
        <w:t xml:space="preserve"> </w:t>
      </w:r>
      <w:r w:rsidRPr="00283D5F">
        <w:rPr>
          <w:rFonts w:cs="Calibri"/>
          <w:color w:val="auto"/>
        </w:rPr>
        <w:t>opportunities.</w:t>
      </w:r>
    </w:p>
    <w:p w14:paraId="23B21919" w14:textId="0C9FC08C" w:rsidR="00283D5F" w:rsidRDefault="00FC32E7" w:rsidP="00161DD5">
      <w:pPr>
        <w:pStyle w:val="04Maintext"/>
        <w:spacing w:after="0"/>
        <w:rPr>
          <w:rFonts w:cs="Calibri"/>
          <w:color w:val="auto"/>
        </w:rPr>
      </w:pPr>
      <w:r>
        <w:rPr>
          <w:rFonts w:cs="Calibri"/>
          <w:color w:val="auto"/>
        </w:rPr>
        <w:t>Praetura Ventures</w:t>
      </w:r>
      <w:r w:rsidR="00283D5F" w:rsidRPr="00283D5F">
        <w:rPr>
          <w:rFonts w:cs="Calibri"/>
          <w:color w:val="auto"/>
        </w:rPr>
        <w:t xml:space="preserve"> has an extensive professional network of contacts, a respected reputation from previous</w:t>
      </w:r>
      <w:r w:rsidR="00161DD5">
        <w:rPr>
          <w:rFonts w:cs="Calibri"/>
          <w:color w:val="auto"/>
        </w:rPr>
        <w:t xml:space="preserve"> </w:t>
      </w:r>
      <w:r w:rsidR="00283D5F" w:rsidRPr="00283D5F">
        <w:rPr>
          <w:rFonts w:cs="Calibri"/>
          <w:color w:val="auto"/>
        </w:rPr>
        <w:t>investment successes and the necessary know-how to generate opportunities that will help</w:t>
      </w:r>
      <w:r w:rsidR="00161DD5">
        <w:rPr>
          <w:rFonts w:cs="Calibri"/>
          <w:color w:val="auto"/>
        </w:rPr>
        <w:t xml:space="preserve"> </w:t>
      </w:r>
      <w:r w:rsidR="00283D5F" w:rsidRPr="00283D5F">
        <w:rPr>
          <w:rFonts w:cs="Calibri"/>
          <w:color w:val="auto"/>
        </w:rPr>
        <w:t>to ensure an ongoing pipeline of potential investments which can be considered by the</w:t>
      </w:r>
      <w:r w:rsidR="00161DD5">
        <w:rPr>
          <w:rFonts w:cs="Calibri"/>
          <w:color w:val="auto"/>
        </w:rPr>
        <w:t xml:space="preserve"> </w:t>
      </w:r>
      <w:r w:rsidR="00283D5F" w:rsidRPr="00283D5F">
        <w:rPr>
          <w:rFonts w:cs="Calibri"/>
          <w:color w:val="auto"/>
        </w:rPr>
        <w:t>Company going forward. The Manager assesses around £</w:t>
      </w:r>
      <w:r w:rsidR="00FE0A9C">
        <w:rPr>
          <w:rFonts w:cs="Calibri"/>
          <w:color w:val="auto"/>
        </w:rPr>
        <w:t>2.7</w:t>
      </w:r>
      <w:r w:rsidR="00283D5F" w:rsidRPr="00283D5F">
        <w:rPr>
          <w:rFonts w:cs="Calibri"/>
          <w:color w:val="auto"/>
        </w:rPr>
        <w:t xml:space="preserve"> billion worth of funding requests</w:t>
      </w:r>
      <w:r w:rsidR="00161DD5">
        <w:rPr>
          <w:rFonts w:cs="Calibri"/>
          <w:color w:val="auto"/>
        </w:rPr>
        <w:t xml:space="preserve"> </w:t>
      </w:r>
      <w:r w:rsidR="00283D5F" w:rsidRPr="00283D5F">
        <w:rPr>
          <w:rFonts w:cs="Calibri"/>
          <w:color w:val="auto"/>
        </w:rPr>
        <w:t xml:space="preserve">from </w:t>
      </w:r>
      <w:r w:rsidR="00810C16">
        <w:rPr>
          <w:rFonts w:cs="Calibri"/>
          <w:color w:val="auto"/>
        </w:rPr>
        <w:t>a</w:t>
      </w:r>
      <w:r w:rsidR="00283D5F" w:rsidRPr="00283D5F">
        <w:rPr>
          <w:rFonts w:cs="Calibri"/>
          <w:color w:val="auto"/>
        </w:rPr>
        <w:t>pproximately 1</w:t>
      </w:r>
      <w:r w:rsidR="00FE0A9C">
        <w:rPr>
          <w:rFonts w:cs="Calibri"/>
          <w:color w:val="auto"/>
        </w:rPr>
        <w:t>,3</w:t>
      </w:r>
      <w:r w:rsidR="00283D5F" w:rsidRPr="00283D5F">
        <w:rPr>
          <w:rFonts w:cs="Calibri"/>
          <w:color w:val="auto"/>
        </w:rPr>
        <w:t>00 applications annually, investing in just 10 to 20 companies per</w:t>
      </w:r>
      <w:r w:rsidR="00161DD5">
        <w:rPr>
          <w:rFonts w:cs="Calibri"/>
          <w:color w:val="auto"/>
        </w:rPr>
        <w:t xml:space="preserve"> </w:t>
      </w:r>
      <w:r w:rsidR="00283D5F" w:rsidRPr="00283D5F">
        <w:rPr>
          <w:rFonts w:cs="Calibri"/>
          <w:color w:val="auto"/>
        </w:rPr>
        <w:t>year.</w:t>
      </w:r>
    </w:p>
    <w:p w14:paraId="4179DCCB" w14:textId="7A5CB48C" w:rsidR="00810C16" w:rsidRDefault="00810C16" w:rsidP="00810C16">
      <w:pPr>
        <w:pStyle w:val="04Maintext"/>
        <w:spacing w:after="0"/>
        <w:rPr>
          <w:rFonts w:cs="Calibri"/>
          <w:color w:val="auto"/>
        </w:rPr>
      </w:pPr>
      <w:r w:rsidRPr="00810C16">
        <w:rPr>
          <w:rFonts w:cs="Calibri"/>
          <w:color w:val="auto"/>
        </w:rPr>
        <w:t xml:space="preserve">The </w:t>
      </w:r>
      <w:r>
        <w:rPr>
          <w:rFonts w:cs="Calibri"/>
          <w:color w:val="auto"/>
        </w:rPr>
        <w:t>VCT</w:t>
      </w:r>
      <w:r w:rsidRPr="00810C16">
        <w:rPr>
          <w:rFonts w:cs="Calibri"/>
          <w:color w:val="auto"/>
        </w:rPr>
        <w:t xml:space="preserve"> intends to be one of the first institutional investors in investee companies</w:t>
      </w:r>
      <w:r>
        <w:rPr>
          <w:rFonts w:cs="Calibri"/>
          <w:color w:val="auto"/>
        </w:rPr>
        <w:t xml:space="preserve"> </w:t>
      </w:r>
      <w:r w:rsidRPr="00810C16">
        <w:rPr>
          <w:rFonts w:cs="Calibri"/>
          <w:color w:val="auto"/>
        </w:rPr>
        <w:t xml:space="preserve">and to lead rounds with an investment of between £1 and </w:t>
      </w:r>
      <w:r w:rsidR="00F1484B">
        <w:rPr>
          <w:rFonts w:cs="Calibri"/>
          <w:color w:val="auto"/>
        </w:rPr>
        <w:t>£5</w:t>
      </w:r>
      <w:r w:rsidRPr="00810C16">
        <w:rPr>
          <w:rFonts w:cs="Calibri"/>
          <w:color w:val="auto"/>
        </w:rPr>
        <w:t xml:space="preserve"> million, with equity positions</w:t>
      </w:r>
      <w:r>
        <w:rPr>
          <w:rFonts w:cs="Calibri"/>
          <w:color w:val="auto"/>
        </w:rPr>
        <w:t xml:space="preserve"> </w:t>
      </w:r>
      <w:r w:rsidRPr="00810C16">
        <w:rPr>
          <w:rFonts w:cs="Calibri"/>
          <w:color w:val="auto"/>
        </w:rPr>
        <w:t>after the first investment of between 5% and 30% of the total share capital of the investee</w:t>
      </w:r>
      <w:r>
        <w:rPr>
          <w:rFonts w:cs="Calibri"/>
          <w:color w:val="auto"/>
        </w:rPr>
        <w:t xml:space="preserve"> </w:t>
      </w:r>
      <w:r w:rsidRPr="00810C16">
        <w:rPr>
          <w:rFonts w:cs="Calibri"/>
          <w:color w:val="auto"/>
        </w:rPr>
        <w:t xml:space="preserve">company. The </w:t>
      </w:r>
      <w:r w:rsidR="00042E9A">
        <w:rPr>
          <w:rFonts w:cs="Calibri"/>
          <w:color w:val="auto"/>
        </w:rPr>
        <w:t>m</w:t>
      </w:r>
      <w:r w:rsidRPr="00810C16">
        <w:rPr>
          <w:rFonts w:cs="Calibri"/>
          <w:color w:val="auto"/>
        </w:rPr>
        <w:t xml:space="preserve">anager currently assesses over </w:t>
      </w:r>
      <w:r w:rsidR="00F1484B">
        <w:rPr>
          <w:rFonts w:cs="Calibri"/>
          <w:color w:val="auto"/>
        </w:rPr>
        <w:t>2</w:t>
      </w:r>
      <w:r w:rsidRPr="00810C16">
        <w:rPr>
          <w:rFonts w:cs="Calibri"/>
          <w:color w:val="auto"/>
        </w:rPr>
        <w:t>00 new opportunities each month, selecting</w:t>
      </w:r>
      <w:r>
        <w:rPr>
          <w:rFonts w:cs="Calibri"/>
          <w:color w:val="auto"/>
        </w:rPr>
        <w:t xml:space="preserve"> </w:t>
      </w:r>
      <w:r w:rsidRPr="00810C16">
        <w:rPr>
          <w:rFonts w:cs="Calibri"/>
          <w:color w:val="auto"/>
        </w:rPr>
        <w:t>the most attractive 1% for investment.</w:t>
      </w:r>
    </w:p>
    <w:p w14:paraId="6BDF65E4" w14:textId="77777777" w:rsidR="00810C16" w:rsidRPr="00506A2E" w:rsidRDefault="00810C16" w:rsidP="00161DD5">
      <w:pPr>
        <w:pStyle w:val="04Maintext"/>
        <w:spacing w:after="0"/>
        <w:rPr>
          <w:rFonts w:cs="Calibri"/>
          <w:color w:val="auto"/>
        </w:rPr>
      </w:pPr>
    </w:p>
    <w:p w14:paraId="716AC2DE" w14:textId="77777777" w:rsidR="0046094D" w:rsidRPr="00743526" w:rsidRDefault="0046094D" w:rsidP="007445DD">
      <w:pPr>
        <w:pStyle w:val="NoSpacing"/>
        <w:spacing w:line="276" w:lineRule="auto"/>
        <w:rPr>
          <w:b/>
        </w:rPr>
      </w:pPr>
      <w:r w:rsidRPr="00743526">
        <w:rPr>
          <w:b/>
        </w:rPr>
        <w:t>Contribution Limits</w:t>
      </w:r>
    </w:p>
    <w:p w14:paraId="5483F225" w14:textId="59D20080" w:rsidR="00137B0A" w:rsidRDefault="0046094D" w:rsidP="0073455A">
      <w:pPr>
        <w:pStyle w:val="04Maintext"/>
        <w:spacing w:before="0" w:after="0" w:line="276" w:lineRule="auto"/>
        <w:rPr>
          <w:rFonts w:cs="Calibri"/>
          <w:color w:val="auto"/>
        </w:rPr>
      </w:pPr>
      <w:r w:rsidRPr="00506A2E">
        <w:rPr>
          <w:rFonts w:cs="Calibri"/>
          <w:color w:val="auto"/>
        </w:rPr>
        <w:t>The minimum subscription is £</w:t>
      </w:r>
      <w:r w:rsidR="00D83D0E">
        <w:rPr>
          <w:rFonts w:cs="Calibri"/>
          <w:color w:val="auto"/>
        </w:rPr>
        <w:t>3,000</w:t>
      </w:r>
      <w:r w:rsidRPr="00506A2E">
        <w:rPr>
          <w:rFonts w:cs="Calibri"/>
          <w:color w:val="auto"/>
        </w:rPr>
        <w:t>.  There is no maximum but income tax relief is limited to the first £</w:t>
      </w:r>
      <w:r w:rsidR="00D83D0E">
        <w:rPr>
          <w:rFonts w:cs="Calibri"/>
          <w:color w:val="auto"/>
        </w:rPr>
        <w:t>200,000</w:t>
      </w:r>
      <w:r w:rsidRPr="00506A2E">
        <w:rPr>
          <w:rFonts w:cs="Calibri"/>
          <w:color w:val="auto"/>
        </w:rPr>
        <w:t xml:space="preserve"> invested</w:t>
      </w:r>
      <w:r w:rsidR="00042E9A">
        <w:rPr>
          <w:rFonts w:cs="Calibri"/>
          <w:color w:val="auto"/>
        </w:rPr>
        <w:t xml:space="preserve"> per tax year, subject to your personal income tax liability. </w:t>
      </w:r>
    </w:p>
    <w:p w14:paraId="1F5E2D49" w14:textId="77777777" w:rsidR="0073455A" w:rsidRPr="0073455A" w:rsidRDefault="0073455A" w:rsidP="0073455A">
      <w:pPr>
        <w:pStyle w:val="04Maintext"/>
        <w:spacing w:before="0" w:after="0" w:line="276" w:lineRule="auto"/>
        <w:rPr>
          <w:rFonts w:cs="Calibri"/>
          <w:color w:val="auto"/>
        </w:rPr>
      </w:pPr>
    </w:p>
    <w:p w14:paraId="64ED5100" w14:textId="77777777" w:rsidR="0046094D" w:rsidRPr="00743526" w:rsidRDefault="0046094D" w:rsidP="007445DD">
      <w:pPr>
        <w:pStyle w:val="Heading2"/>
        <w:spacing w:before="0"/>
        <w:rPr>
          <w:rFonts w:ascii="Calibri" w:hAnsi="Calibri" w:cs="Calibri"/>
          <w:color w:val="auto"/>
          <w:sz w:val="22"/>
          <w:szCs w:val="22"/>
        </w:rPr>
      </w:pPr>
      <w:r w:rsidRPr="00743526">
        <w:rPr>
          <w:rFonts w:ascii="Calibri" w:hAnsi="Calibri" w:cs="Calibri"/>
          <w:color w:val="auto"/>
          <w:sz w:val="22"/>
          <w:szCs w:val="22"/>
        </w:rPr>
        <w:t>TAX BENEFITS</w:t>
      </w:r>
    </w:p>
    <w:p w14:paraId="7F496BDA" w14:textId="77777777" w:rsidR="00743526" w:rsidRPr="00743526" w:rsidRDefault="00743526" w:rsidP="007445DD">
      <w:pPr>
        <w:pStyle w:val="NoSpacing"/>
        <w:spacing w:line="276" w:lineRule="auto"/>
      </w:pPr>
    </w:p>
    <w:p w14:paraId="3EBB77E4" w14:textId="77777777" w:rsidR="0046094D" w:rsidRPr="00743526" w:rsidRDefault="0046094D" w:rsidP="007445DD">
      <w:pPr>
        <w:pStyle w:val="NoSpacing"/>
        <w:spacing w:line="276" w:lineRule="auto"/>
        <w:rPr>
          <w:b/>
        </w:rPr>
      </w:pPr>
      <w:r w:rsidRPr="00743526">
        <w:rPr>
          <w:b/>
        </w:rPr>
        <w:t>Income Tax Relief</w:t>
      </w:r>
    </w:p>
    <w:p w14:paraId="666B59F7" w14:textId="1181295A" w:rsidR="00137B0A" w:rsidRPr="00B871AE" w:rsidRDefault="00196A4D" w:rsidP="00196A4D">
      <w:pPr>
        <w:pStyle w:val="04Maintext"/>
        <w:spacing w:before="0" w:after="0" w:line="276" w:lineRule="auto"/>
        <w:rPr>
          <w:rFonts w:cs="Calibri"/>
          <w:color w:val="auto"/>
        </w:rPr>
      </w:pPr>
      <w:r>
        <w:rPr>
          <w:rFonts w:cs="Calibri"/>
          <w:color w:val="auto"/>
        </w:rPr>
        <w:t>Income t</w:t>
      </w:r>
      <w:r w:rsidR="0046094D" w:rsidRPr="00B871AE">
        <w:rPr>
          <w:rFonts w:cs="Calibri"/>
          <w:color w:val="auto"/>
        </w:rPr>
        <w:t xml:space="preserve">ax relief of 30% </w:t>
      </w:r>
      <w:r w:rsidR="00F35223">
        <w:rPr>
          <w:rFonts w:cs="Calibri"/>
          <w:color w:val="auto"/>
        </w:rPr>
        <w:t>(20% from 6</w:t>
      </w:r>
      <w:r w:rsidR="00F35223" w:rsidRPr="00F35223">
        <w:rPr>
          <w:rFonts w:cs="Calibri"/>
          <w:color w:val="auto"/>
          <w:vertAlign w:val="superscript"/>
        </w:rPr>
        <w:t>th</w:t>
      </w:r>
      <w:r w:rsidR="00F35223">
        <w:rPr>
          <w:rFonts w:cs="Calibri"/>
          <w:color w:val="auto"/>
        </w:rPr>
        <w:t xml:space="preserve"> April 2026) </w:t>
      </w:r>
      <w:r w:rsidR="0046094D" w:rsidRPr="00B871AE">
        <w:rPr>
          <w:rFonts w:cs="Calibri"/>
          <w:color w:val="auto"/>
        </w:rPr>
        <w:t>can be claimed on investments (up to £</w:t>
      </w:r>
      <w:r w:rsidR="009640C9">
        <w:rPr>
          <w:rFonts w:cs="Calibri"/>
          <w:color w:val="auto"/>
        </w:rPr>
        <w:t>2</w:t>
      </w:r>
      <w:r w:rsidR="0046094D" w:rsidRPr="00B871AE">
        <w:rPr>
          <w:rFonts w:cs="Calibri"/>
          <w:color w:val="auto"/>
        </w:rPr>
        <w:t xml:space="preserve">00,000 in one tax year) subject to the shares being held for </w:t>
      </w:r>
      <w:r>
        <w:rPr>
          <w:rFonts w:cs="Calibri"/>
          <w:color w:val="auto"/>
        </w:rPr>
        <w:t>five</w:t>
      </w:r>
      <w:r w:rsidR="0046094D" w:rsidRPr="00B871AE">
        <w:rPr>
          <w:rFonts w:cs="Calibri"/>
          <w:color w:val="auto"/>
        </w:rPr>
        <w:t xml:space="preserve"> years from the date of issue.  Withdrawal prior to this would result in the removal of any tax relief given.  </w:t>
      </w:r>
    </w:p>
    <w:p w14:paraId="3F673D82" w14:textId="77777777" w:rsidR="0046094D" w:rsidRPr="00B871AE" w:rsidRDefault="0046094D" w:rsidP="007445DD">
      <w:pPr>
        <w:pStyle w:val="NormalWeb"/>
        <w:spacing w:beforeAutospacing="0" w:after="0" w:afterAutospacing="0" w:line="276" w:lineRule="auto"/>
        <w:rPr>
          <w:rFonts w:ascii="Calibri" w:hAnsi="Calibri" w:cs="Calibri"/>
          <w:sz w:val="22"/>
          <w:szCs w:val="22"/>
        </w:rPr>
      </w:pPr>
    </w:p>
    <w:p w14:paraId="76AF89D4" w14:textId="77777777" w:rsidR="0046094D" w:rsidRPr="00B871AE" w:rsidRDefault="0046094D" w:rsidP="007445DD">
      <w:pPr>
        <w:pStyle w:val="NormalWeb"/>
        <w:spacing w:beforeAutospacing="0" w:after="0" w:afterAutospacing="0" w:line="276" w:lineRule="auto"/>
        <w:rPr>
          <w:rFonts w:ascii="Calibri" w:hAnsi="Calibri" w:cs="Calibri"/>
          <w:sz w:val="22"/>
          <w:szCs w:val="22"/>
        </w:rPr>
      </w:pPr>
      <w:r w:rsidRPr="00B871AE">
        <w:rPr>
          <w:rFonts w:ascii="Calibri" w:hAnsi="Calibri" w:cs="Calibri"/>
          <w:sz w:val="22"/>
          <w:szCs w:val="22"/>
        </w:rPr>
        <w:t>The allowance can be utilised on an individual basis and can only be offset against the individual’s own tax liability.</w:t>
      </w:r>
    </w:p>
    <w:p w14:paraId="47476F8B" w14:textId="77777777" w:rsidR="0046094D" w:rsidRPr="00B871AE" w:rsidRDefault="0046094D" w:rsidP="007445DD">
      <w:pPr>
        <w:pStyle w:val="NormalWeb"/>
        <w:spacing w:beforeAutospacing="0" w:after="0" w:afterAutospacing="0" w:line="276" w:lineRule="auto"/>
        <w:rPr>
          <w:rFonts w:ascii="Calibri" w:hAnsi="Calibri" w:cs="Calibri"/>
          <w:sz w:val="22"/>
          <w:szCs w:val="22"/>
        </w:rPr>
      </w:pPr>
    </w:p>
    <w:p w14:paraId="1A8F0622" w14:textId="77777777" w:rsidR="0046094D" w:rsidRDefault="0046094D" w:rsidP="007445DD">
      <w:pPr>
        <w:pStyle w:val="NoSpacing"/>
        <w:spacing w:line="276" w:lineRule="auto"/>
        <w:rPr>
          <w:b/>
        </w:rPr>
      </w:pPr>
      <w:r w:rsidRPr="00743526">
        <w:rPr>
          <w:b/>
        </w:rPr>
        <w:t>Capital Gains Tax exemption (CGT)</w:t>
      </w:r>
    </w:p>
    <w:p w14:paraId="02DD9067" w14:textId="591B749A" w:rsidR="0046094D" w:rsidRDefault="0046094D" w:rsidP="007445DD">
      <w:pPr>
        <w:pStyle w:val="NormalWeb"/>
        <w:spacing w:beforeAutospacing="0" w:after="0" w:afterAutospacing="0" w:line="276" w:lineRule="auto"/>
        <w:rPr>
          <w:rFonts w:ascii="Calibri" w:hAnsi="Calibri" w:cs="Calibri"/>
          <w:sz w:val="22"/>
          <w:szCs w:val="22"/>
        </w:rPr>
      </w:pPr>
      <w:r w:rsidRPr="00B871AE">
        <w:rPr>
          <w:rFonts w:ascii="Calibri" w:hAnsi="Calibri" w:cs="Calibri"/>
          <w:sz w:val="22"/>
          <w:szCs w:val="22"/>
        </w:rPr>
        <w:t xml:space="preserve">There is no CGT on any gains where shares are held for at least </w:t>
      </w:r>
      <w:r w:rsidR="00252BD8">
        <w:rPr>
          <w:rFonts w:ascii="Calibri" w:hAnsi="Calibri" w:cs="Calibri"/>
          <w:sz w:val="22"/>
          <w:szCs w:val="22"/>
        </w:rPr>
        <w:t>five</w:t>
      </w:r>
      <w:r w:rsidRPr="00B871AE">
        <w:rPr>
          <w:rFonts w:ascii="Calibri" w:hAnsi="Calibri" w:cs="Calibri"/>
          <w:sz w:val="22"/>
          <w:szCs w:val="22"/>
        </w:rPr>
        <w:t xml:space="preserve"> years.  </w:t>
      </w:r>
    </w:p>
    <w:p w14:paraId="113A5C35" w14:textId="77777777" w:rsidR="003A6A8D" w:rsidRDefault="003A6A8D" w:rsidP="007445DD">
      <w:pPr>
        <w:pStyle w:val="NormalWeb"/>
        <w:spacing w:beforeAutospacing="0" w:after="0" w:afterAutospacing="0" w:line="276" w:lineRule="auto"/>
        <w:rPr>
          <w:rFonts w:ascii="Calibri" w:hAnsi="Calibri" w:cs="Calibri"/>
          <w:sz w:val="22"/>
          <w:szCs w:val="22"/>
        </w:rPr>
      </w:pPr>
    </w:p>
    <w:p w14:paraId="45AFC5B9" w14:textId="55EFDA05" w:rsidR="003A6A8D" w:rsidRPr="003A6A8D" w:rsidRDefault="003A6A8D" w:rsidP="007445DD">
      <w:pPr>
        <w:pStyle w:val="NormalWeb"/>
        <w:spacing w:beforeAutospacing="0" w:after="0" w:afterAutospacing="0" w:line="276" w:lineRule="auto"/>
        <w:rPr>
          <w:rFonts w:ascii="Calibri" w:hAnsi="Calibri" w:cs="Calibri"/>
          <w:b/>
          <w:bCs/>
          <w:sz w:val="22"/>
          <w:szCs w:val="22"/>
        </w:rPr>
      </w:pPr>
      <w:r w:rsidRPr="003A6A8D">
        <w:rPr>
          <w:rFonts w:ascii="Calibri" w:hAnsi="Calibri" w:cs="Calibri"/>
          <w:b/>
          <w:bCs/>
          <w:sz w:val="22"/>
          <w:szCs w:val="22"/>
        </w:rPr>
        <w:t>Tax Free Dividends</w:t>
      </w:r>
    </w:p>
    <w:p w14:paraId="2AFD75C6" w14:textId="123356FD" w:rsidR="003A6A8D" w:rsidRPr="001C2CE2" w:rsidRDefault="003A6A8D" w:rsidP="007445DD">
      <w:pPr>
        <w:pStyle w:val="NormalWeb"/>
        <w:spacing w:beforeAutospacing="0" w:after="0" w:afterAutospacing="0" w:line="276" w:lineRule="auto"/>
        <w:rPr>
          <w:rFonts w:ascii="Calibri" w:hAnsi="Calibri" w:cs="Calibri"/>
          <w:sz w:val="22"/>
          <w:szCs w:val="22"/>
        </w:rPr>
      </w:pPr>
      <w:r w:rsidRPr="001C2CE2">
        <w:rPr>
          <w:rFonts w:ascii="Calibri" w:hAnsi="Calibri" w:cs="Calibri"/>
          <w:sz w:val="22"/>
          <w:szCs w:val="22"/>
        </w:rPr>
        <w:t>Any dividends paid by the VCT are tax free</w:t>
      </w:r>
      <w:r w:rsidR="007F17A5" w:rsidRPr="001C2CE2">
        <w:rPr>
          <w:rFonts w:ascii="Calibri" w:hAnsi="Calibri" w:cs="Calibri"/>
          <w:sz w:val="22"/>
          <w:szCs w:val="22"/>
        </w:rPr>
        <w:t>.</w:t>
      </w:r>
      <w:r w:rsidR="00F35223">
        <w:rPr>
          <w:rFonts w:ascii="Calibri" w:hAnsi="Calibri" w:cs="Calibri"/>
          <w:sz w:val="22"/>
          <w:szCs w:val="22"/>
        </w:rPr>
        <w:t xml:space="preserve"> The Praetura Growth VCT aims to start paying a dividend from 2027.</w:t>
      </w:r>
    </w:p>
    <w:p w14:paraId="5A8762C7" w14:textId="77777777" w:rsidR="0046094D" w:rsidRPr="00506A2E" w:rsidRDefault="0046094D" w:rsidP="007445DD">
      <w:pPr>
        <w:spacing w:after="0"/>
        <w:rPr>
          <w:rFonts w:ascii="Calibri" w:hAnsi="Calibri" w:cs="Calibri"/>
        </w:rPr>
      </w:pPr>
    </w:p>
    <w:p w14:paraId="16E54456" w14:textId="77777777" w:rsidR="0046094D" w:rsidRDefault="00743526" w:rsidP="007445DD">
      <w:pPr>
        <w:pStyle w:val="Heading2"/>
        <w:spacing w:before="0"/>
        <w:rPr>
          <w:rFonts w:ascii="Calibri" w:hAnsi="Calibri" w:cs="Calibri"/>
          <w:color w:val="auto"/>
          <w:sz w:val="22"/>
          <w:szCs w:val="22"/>
        </w:rPr>
      </w:pPr>
      <w:r w:rsidRPr="00743526">
        <w:rPr>
          <w:rFonts w:ascii="Calibri" w:hAnsi="Calibri" w:cs="Calibri"/>
          <w:color w:val="auto"/>
          <w:sz w:val="22"/>
          <w:szCs w:val="22"/>
        </w:rPr>
        <w:lastRenderedPageBreak/>
        <w:t>CHARGES</w:t>
      </w:r>
    </w:p>
    <w:p w14:paraId="7C6E1B43" w14:textId="77777777" w:rsidR="00FA1363" w:rsidRPr="00FA1363" w:rsidRDefault="00FA1363" w:rsidP="00FA1363"/>
    <w:p w14:paraId="3B63CA32" w14:textId="77777777" w:rsidR="00743526" w:rsidRPr="00743526" w:rsidRDefault="0046094D" w:rsidP="007445DD">
      <w:pPr>
        <w:pStyle w:val="NoSpacing"/>
        <w:spacing w:line="276" w:lineRule="auto"/>
        <w:rPr>
          <w:b/>
        </w:rPr>
      </w:pPr>
      <w:r w:rsidRPr="00743526">
        <w:rPr>
          <w:b/>
        </w:rPr>
        <w:t>Initial Charge</w:t>
      </w:r>
    </w:p>
    <w:p w14:paraId="60EAFE9E" w14:textId="02A75A25" w:rsidR="0046094D" w:rsidRDefault="00037DB8" w:rsidP="00FA1363">
      <w:pPr>
        <w:spacing w:after="0"/>
        <w:rPr>
          <w:rFonts w:ascii="Calibri" w:hAnsi="Calibri" w:cs="Calibri"/>
        </w:rPr>
      </w:pPr>
      <w:r w:rsidRPr="00037DB8">
        <w:rPr>
          <w:rFonts w:ascii="Calibri" w:hAnsi="Calibri" w:cs="Calibri"/>
        </w:rPr>
        <w:t xml:space="preserve">Praetura will charge the Company the Initial Fee, for its role as promoter, being </w:t>
      </w:r>
      <w:r w:rsidRPr="00F35223">
        <w:rPr>
          <w:rFonts w:ascii="Calibri" w:hAnsi="Calibri" w:cs="Calibri"/>
          <w:i/>
          <w:iCs/>
          <w:color w:val="8064A2" w:themeColor="accent4"/>
        </w:rPr>
        <w:t xml:space="preserve">3% </w:t>
      </w:r>
      <w:r w:rsidR="00F35223" w:rsidRPr="00F35223">
        <w:rPr>
          <w:rFonts w:ascii="Calibri" w:hAnsi="Calibri" w:cs="Calibri"/>
          <w:i/>
          <w:iCs/>
          <w:color w:val="8064A2" w:themeColor="accent4"/>
        </w:rPr>
        <w:t>[amend as appropriate for the date of investment taking into consideration the earlybird discount running to 3</w:t>
      </w:r>
      <w:r w:rsidR="00F35223" w:rsidRPr="00F35223">
        <w:rPr>
          <w:rFonts w:ascii="Calibri" w:hAnsi="Calibri" w:cs="Calibri"/>
          <w:i/>
          <w:iCs/>
          <w:color w:val="8064A2" w:themeColor="accent4"/>
          <w:vertAlign w:val="superscript"/>
        </w:rPr>
        <w:t>rd</w:t>
      </w:r>
      <w:r w:rsidR="00F35223" w:rsidRPr="00F35223">
        <w:rPr>
          <w:rFonts w:ascii="Calibri" w:hAnsi="Calibri" w:cs="Calibri"/>
          <w:i/>
          <w:iCs/>
          <w:color w:val="8064A2" w:themeColor="accent4"/>
        </w:rPr>
        <w:t xml:space="preserve"> April 2026 and any loyalty discounts existing investors are entitled to] </w:t>
      </w:r>
      <w:r w:rsidRPr="00037DB8">
        <w:rPr>
          <w:rFonts w:ascii="Calibri" w:hAnsi="Calibri" w:cs="Calibri"/>
        </w:rPr>
        <w:t>of</w:t>
      </w:r>
      <w:r>
        <w:rPr>
          <w:rFonts w:ascii="Calibri" w:hAnsi="Calibri" w:cs="Calibri"/>
        </w:rPr>
        <w:t xml:space="preserve"> </w:t>
      </w:r>
      <w:r w:rsidRPr="00037DB8">
        <w:rPr>
          <w:rFonts w:ascii="Calibri" w:hAnsi="Calibri" w:cs="Calibri"/>
        </w:rPr>
        <w:t xml:space="preserve">the </w:t>
      </w:r>
      <w:r w:rsidR="00F35223">
        <w:rPr>
          <w:rFonts w:ascii="Calibri" w:hAnsi="Calibri" w:cs="Calibri"/>
        </w:rPr>
        <w:t>a</w:t>
      </w:r>
      <w:r w:rsidRPr="00037DB8">
        <w:rPr>
          <w:rFonts w:ascii="Calibri" w:hAnsi="Calibri" w:cs="Calibri"/>
        </w:rPr>
        <w:t xml:space="preserve">pplication </w:t>
      </w:r>
      <w:r w:rsidR="00F35223">
        <w:rPr>
          <w:rFonts w:ascii="Calibri" w:hAnsi="Calibri" w:cs="Calibri"/>
        </w:rPr>
        <w:t>a</w:t>
      </w:r>
      <w:r w:rsidRPr="00037DB8">
        <w:rPr>
          <w:rFonts w:ascii="Calibri" w:hAnsi="Calibri" w:cs="Calibri"/>
        </w:rPr>
        <w:t>mount</w:t>
      </w:r>
      <w:r w:rsidR="00B67EAB">
        <w:rPr>
          <w:rFonts w:ascii="Calibri" w:hAnsi="Calibri" w:cs="Calibri"/>
        </w:rPr>
        <w:t>.</w:t>
      </w:r>
      <w:r w:rsidR="00FA1363">
        <w:rPr>
          <w:rFonts w:ascii="Calibri" w:hAnsi="Calibri" w:cs="Calibri"/>
        </w:rPr>
        <w:t xml:space="preserve"> </w:t>
      </w:r>
      <w:r w:rsidRPr="00037DB8">
        <w:rPr>
          <w:rFonts w:ascii="Calibri" w:hAnsi="Calibri" w:cs="Calibri"/>
        </w:rPr>
        <w:t xml:space="preserve">The Initial Fee is paid by the </w:t>
      </w:r>
      <w:r w:rsidR="00F35223">
        <w:rPr>
          <w:rFonts w:ascii="Calibri" w:hAnsi="Calibri" w:cs="Calibri"/>
        </w:rPr>
        <w:t>VCT</w:t>
      </w:r>
      <w:r w:rsidRPr="00037DB8">
        <w:rPr>
          <w:rFonts w:ascii="Calibri" w:hAnsi="Calibri" w:cs="Calibri"/>
        </w:rPr>
        <w:t xml:space="preserve"> and not the </w:t>
      </w:r>
      <w:r w:rsidR="00F35223">
        <w:rPr>
          <w:rFonts w:ascii="Calibri" w:hAnsi="Calibri" w:cs="Calibri"/>
        </w:rPr>
        <w:t>i</w:t>
      </w:r>
      <w:r w:rsidRPr="00037DB8">
        <w:rPr>
          <w:rFonts w:ascii="Calibri" w:hAnsi="Calibri" w:cs="Calibri"/>
        </w:rPr>
        <w:t xml:space="preserve">nvestor, but the amount of the </w:t>
      </w:r>
      <w:r w:rsidR="00F35223">
        <w:rPr>
          <w:rFonts w:ascii="Calibri" w:hAnsi="Calibri" w:cs="Calibri"/>
        </w:rPr>
        <w:t>i</w:t>
      </w:r>
      <w:r w:rsidRPr="00037DB8">
        <w:rPr>
          <w:rFonts w:ascii="Calibri" w:hAnsi="Calibri" w:cs="Calibri"/>
        </w:rPr>
        <w:t>nitial</w:t>
      </w:r>
      <w:r w:rsidR="00B67EAB">
        <w:rPr>
          <w:rFonts w:ascii="Calibri" w:hAnsi="Calibri" w:cs="Calibri"/>
        </w:rPr>
        <w:t xml:space="preserve"> </w:t>
      </w:r>
      <w:r w:rsidR="00F35223">
        <w:rPr>
          <w:rFonts w:ascii="Calibri" w:hAnsi="Calibri" w:cs="Calibri"/>
        </w:rPr>
        <w:t>f</w:t>
      </w:r>
      <w:r w:rsidRPr="00037DB8">
        <w:rPr>
          <w:rFonts w:ascii="Calibri" w:hAnsi="Calibri" w:cs="Calibri"/>
        </w:rPr>
        <w:t xml:space="preserve">ee will adjust the number of </w:t>
      </w:r>
      <w:r w:rsidR="00F35223">
        <w:rPr>
          <w:rFonts w:ascii="Calibri" w:hAnsi="Calibri" w:cs="Calibri"/>
        </w:rPr>
        <w:t>s</w:t>
      </w:r>
      <w:r w:rsidRPr="00037DB8">
        <w:rPr>
          <w:rFonts w:ascii="Calibri" w:hAnsi="Calibri" w:cs="Calibri"/>
        </w:rPr>
        <w:t xml:space="preserve">hares issued to the </w:t>
      </w:r>
      <w:r w:rsidR="00F35223">
        <w:rPr>
          <w:rFonts w:ascii="Calibri" w:hAnsi="Calibri" w:cs="Calibri"/>
        </w:rPr>
        <w:t>i</w:t>
      </w:r>
      <w:r w:rsidRPr="00037DB8">
        <w:rPr>
          <w:rFonts w:ascii="Calibri" w:hAnsi="Calibri" w:cs="Calibri"/>
        </w:rPr>
        <w:t>nvestor.</w:t>
      </w:r>
    </w:p>
    <w:p w14:paraId="177061BE" w14:textId="77777777" w:rsidR="00B67EAB" w:rsidRDefault="00B67EAB" w:rsidP="00B67EAB">
      <w:pPr>
        <w:spacing w:after="0"/>
        <w:rPr>
          <w:rFonts w:ascii="Calibri" w:hAnsi="Calibri" w:cs="Calibri"/>
        </w:rPr>
      </w:pPr>
    </w:p>
    <w:p w14:paraId="725341D9" w14:textId="77777777" w:rsidR="00463A91" w:rsidRPr="00463A91" w:rsidRDefault="00463A91" w:rsidP="00463A91">
      <w:pPr>
        <w:spacing w:after="0"/>
        <w:rPr>
          <w:rFonts w:ascii="Calibri" w:hAnsi="Calibri" w:cs="Calibri"/>
          <w:b/>
          <w:bCs/>
        </w:rPr>
      </w:pPr>
      <w:r w:rsidRPr="00463A91">
        <w:rPr>
          <w:rFonts w:ascii="Calibri" w:hAnsi="Calibri" w:cs="Calibri"/>
          <w:b/>
          <w:bCs/>
        </w:rPr>
        <w:t>Investment management</w:t>
      </w:r>
    </w:p>
    <w:p w14:paraId="75A50588" w14:textId="5CD8C98B" w:rsidR="00463A91" w:rsidRDefault="00463A91" w:rsidP="006D66DC">
      <w:pPr>
        <w:spacing w:after="0"/>
        <w:rPr>
          <w:rFonts w:ascii="Calibri" w:hAnsi="Calibri" w:cs="Calibri"/>
        </w:rPr>
      </w:pPr>
      <w:r w:rsidRPr="00463A91">
        <w:rPr>
          <w:rFonts w:ascii="Calibri" w:hAnsi="Calibri" w:cs="Calibri"/>
        </w:rPr>
        <w:t>Praetura is paid an annual investment management fee of 2% of Net Asset Value (plus</w:t>
      </w:r>
      <w:r w:rsidR="006D66DC">
        <w:rPr>
          <w:rFonts w:ascii="Calibri" w:hAnsi="Calibri" w:cs="Calibri"/>
        </w:rPr>
        <w:t xml:space="preserve"> </w:t>
      </w:r>
      <w:r w:rsidRPr="00463A91">
        <w:rPr>
          <w:rFonts w:ascii="Calibri" w:hAnsi="Calibri" w:cs="Calibri"/>
        </w:rPr>
        <w:t>VAT if applicable). The fee is payable quarterly in arrears.</w:t>
      </w:r>
    </w:p>
    <w:p w14:paraId="61236C22" w14:textId="77777777" w:rsidR="006D66DC" w:rsidRPr="00463A91" w:rsidRDefault="006D66DC" w:rsidP="006D66DC">
      <w:pPr>
        <w:spacing w:after="0"/>
        <w:rPr>
          <w:rFonts w:ascii="Calibri" w:hAnsi="Calibri" w:cs="Calibri"/>
        </w:rPr>
      </w:pPr>
    </w:p>
    <w:p w14:paraId="1E85F389" w14:textId="0DB833C7" w:rsidR="00463A91" w:rsidRDefault="00463A91" w:rsidP="00EC00D8">
      <w:pPr>
        <w:spacing w:after="0"/>
        <w:rPr>
          <w:rFonts w:ascii="Calibri" w:hAnsi="Calibri" w:cs="Calibri"/>
        </w:rPr>
      </w:pPr>
      <w:r w:rsidRPr="00463A91">
        <w:rPr>
          <w:rFonts w:ascii="Calibri" w:hAnsi="Calibri" w:cs="Calibri"/>
        </w:rPr>
        <w:t>The Investment Manager will also provide certain administration and company</w:t>
      </w:r>
      <w:r w:rsidR="006D66DC">
        <w:rPr>
          <w:rFonts w:ascii="Calibri" w:hAnsi="Calibri" w:cs="Calibri"/>
        </w:rPr>
        <w:t xml:space="preserve"> </w:t>
      </w:r>
      <w:r w:rsidRPr="00463A91">
        <w:rPr>
          <w:rFonts w:ascii="Calibri" w:hAnsi="Calibri" w:cs="Calibri"/>
        </w:rPr>
        <w:t>secretarial services to the Company for an annual fee of 0.35% of the Net Asset Value</w:t>
      </w:r>
      <w:r w:rsidR="00EC00D8">
        <w:rPr>
          <w:rFonts w:ascii="Calibri" w:hAnsi="Calibri" w:cs="Calibri"/>
        </w:rPr>
        <w:t xml:space="preserve"> </w:t>
      </w:r>
      <w:r w:rsidRPr="00463A91">
        <w:rPr>
          <w:rFonts w:ascii="Calibri" w:hAnsi="Calibri" w:cs="Calibri"/>
        </w:rPr>
        <w:t>(plus VAT if applicable), payable quarterly in arrears.</w:t>
      </w:r>
    </w:p>
    <w:p w14:paraId="18937F66" w14:textId="77777777" w:rsidR="00EC00D8" w:rsidRPr="00463A91" w:rsidRDefault="00EC00D8" w:rsidP="00EC00D8">
      <w:pPr>
        <w:spacing w:after="0"/>
        <w:rPr>
          <w:rFonts w:ascii="Calibri" w:hAnsi="Calibri" w:cs="Calibri"/>
        </w:rPr>
      </w:pPr>
    </w:p>
    <w:p w14:paraId="044C1353" w14:textId="5D1161C1" w:rsidR="00463A91" w:rsidRDefault="00463A91" w:rsidP="00EC00D8">
      <w:pPr>
        <w:spacing w:after="0"/>
        <w:rPr>
          <w:rFonts w:ascii="Calibri" w:hAnsi="Calibri" w:cs="Calibri"/>
        </w:rPr>
      </w:pPr>
      <w:r w:rsidRPr="00463A91">
        <w:rPr>
          <w:rFonts w:ascii="Calibri" w:hAnsi="Calibri" w:cs="Calibri"/>
        </w:rPr>
        <w:t xml:space="preserve">The </w:t>
      </w:r>
      <w:r w:rsidR="00EC00D8">
        <w:rPr>
          <w:rFonts w:ascii="Calibri" w:hAnsi="Calibri" w:cs="Calibri"/>
        </w:rPr>
        <w:t>VCT</w:t>
      </w:r>
      <w:r w:rsidRPr="00463A91">
        <w:rPr>
          <w:rFonts w:ascii="Calibri" w:hAnsi="Calibri" w:cs="Calibri"/>
        </w:rPr>
        <w:t xml:space="preserve"> is responsible for its normal third-party costs including (without limitation)</w:t>
      </w:r>
      <w:r w:rsidR="00EC00D8">
        <w:rPr>
          <w:rFonts w:ascii="Calibri" w:hAnsi="Calibri" w:cs="Calibri"/>
        </w:rPr>
        <w:t xml:space="preserve"> </w:t>
      </w:r>
      <w:r w:rsidRPr="00463A91">
        <w:rPr>
          <w:rFonts w:ascii="Calibri" w:hAnsi="Calibri" w:cs="Calibri"/>
        </w:rPr>
        <w:t>listing fees, audit and taxation services, legal fees, sponsor fees, registrars’ fees,</w:t>
      </w:r>
      <w:r w:rsidR="00EC00D8">
        <w:rPr>
          <w:rFonts w:ascii="Calibri" w:hAnsi="Calibri" w:cs="Calibri"/>
        </w:rPr>
        <w:t xml:space="preserve"> </w:t>
      </w:r>
      <w:r w:rsidRPr="00463A91">
        <w:rPr>
          <w:rFonts w:ascii="Calibri" w:hAnsi="Calibri" w:cs="Calibri"/>
        </w:rPr>
        <w:t>receiving agent fees, Directors’ fees and other incidental costs. The Directors anticipate</w:t>
      </w:r>
      <w:r w:rsidR="00EC00D8">
        <w:rPr>
          <w:rFonts w:ascii="Calibri" w:hAnsi="Calibri" w:cs="Calibri"/>
        </w:rPr>
        <w:t xml:space="preserve"> </w:t>
      </w:r>
      <w:r w:rsidRPr="00463A91">
        <w:rPr>
          <w:rFonts w:ascii="Calibri" w:hAnsi="Calibri" w:cs="Calibri"/>
        </w:rPr>
        <w:t>that the total Annual Running Expenses will be approximately 3.5% of Net Asset Value</w:t>
      </w:r>
      <w:r w:rsidR="00EC00D8">
        <w:rPr>
          <w:rFonts w:ascii="Calibri" w:hAnsi="Calibri" w:cs="Calibri"/>
        </w:rPr>
        <w:t xml:space="preserve"> </w:t>
      </w:r>
      <w:r w:rsidRPr="00463A91">
        <w:rPr>
          <w:rFonts w:ascii="Calibri" w:hAnsi="Calibri" w:cs="Calibri"/>
        </w:rPr>
        <w:t>per annum. In any event Praetura has agreed to cap the total Annual Running Expenses</w:t>
      </w:r>
      <w:r w:rsidR="00EC00D8">
        <w:rPr>
          <w:rFonts w:ascii="Calibri" w:hAnsi="Calibri" w:cs="Calibri"/>
        </w:rPr>
        <w:t xml:space="preserve"> </w:t>
      </w:r>
      <w:r w:rsidRPr="00463A91">
        <w:rPr>
          <w:rFonts w:ascii="Calibri" w:hAnsi="Calibri" w:cs="Calibri"/>
        </w:rPr>
        <w:t>to a maximum of 3.5% of Net Assets and any excess above this will be borne by the</w:t>
      </w:r>
      <w:r w:rsidR="00EC00D8">
        <w:rPr>
          <w:rFonts w:ascii="Calibri" w:hAnsi="Calibri" w:cs="Calibri"/>
        </w:rPr>
        <w:t xml:space="preserve"> </w:t>
      </w:r>
      <w:r w:rsidRPr="00463A91">
        <w:rPr>
          <w:rFonts w:ascii="Calibri" w:hAnsi="Calibri" w:cs="Calibri"/>
        </w:rPr>
        <w:t>Manager.</w:t>
      </w:r>
    </w:p>
    <w:p w14:paraId="6285D353" w14:textId="77777777" w:rsidR="00463A91" w:rsidRPr="00506A2E" w:rsidRDefault="00463A91" w:rsidP="00B67EAB">
      <w:pPr>
        <w:spacing w:after="0"/>
        <w:rPr>
          <w:rFonts w:ascii="Calibri" w:hAnsi="Calibri" w:cs="Calibri"/>
        </w:rPr>
      </w:pPr>
    </w:p>
    <w:p w14:paraId="2528BD0C" w14:textId="74C624AF" w:rsidR="0046094D" w:rsidRPr="00506A2E" w:rsidRDefault="0046094D" w:rsidP="002B7EC7">
      <w:pPr>
        <w:spacing w:after="0"/>
        <w:rPr>
          <w:rFonts w:ascii="Calibri" w:hAnsi="Calibri" w:cs="Calibri"/>
        </w:rPr>
      </w:pPr>
      <w:r w:rsidRPr="00506A2E">
        <w:rPr>
          <w:rFonts w:ascii="Calibri" w:hAnsi="Calibri" w:cs="Calibri"/>
        </w:rPr>
        <w:t>Please note, all charges will reduce the returns on your investment.</w:t>
      </w:r>
      <w:r w:rsidR="002B7EC7">
        <w:rPr>
          <w:rFonts w:ascii="Calibri" w:hAnsi="Calibri" w:cs="Calibri"/>
        </w:rPr>
        <w:t xml:space="preserve"> </w:t>
      </w:r>
      <w:r w:rsidRPr="00506A2E">
        <w:rPr>
          <w:rFonts w:ascii="Calibri" w:hAnsi="Calibri" w:cs="Calibri"/>
        </w:rPr>
        <w:t>VAT will be charged on all applicable fees and charge</w:t>
      </w:r>
      <w:r w:rsidR="006B61E9">
        <w:rPr>
          <w:rFonts w:ascii="Calibri" w:hAnsi="Calibri" w:cs="Calibri"/>
        </w:rPr>
        <w:t>s</w:t>
      </w:r>
      <w:r w:rsidRPr="00506A2E">
        <w:rPr>
          <w:rFonts w:ascii="Calibri" w:hAnsi="Calibri" w:cs="Calibri"/>
        </w:rPr>
        <w:t xml:space="preserve"> at the prevailing rate.</w:t>
      </w:r>
    </w:p>
    <w:p w14:paraId="26E93341" w14:textId="77777777" w:rsidR="0046094D" w:rsidRPr="00506A2E" w:rsidRDefault="0046094D" w:rsidP="007445DD">
      <w:pPr>
        <w:spacing w:after="0"/>
        <w:rPr>
          <w:rFonts w:ascii="Calibri" w:hAnsi="Calibri" w:cs="Calibri"/>
        </w:rPr>
      </w:pPr>
    </w:p>
    <w:p w14:paraId="581CCAF6" w14:textId="77777777" w:rsidR="00EC00D8" w:rsidRPr="00EC00D8" w:rsidRDefault="00EC00D8" w:rsidP="00EC00D8">
      <w:pPr>
        <w:pStyle w:val="NoSpacing"/>
        <w:rPr>
          <w:b/>
        </w:rPr>
      </w:pPr>
      <w:r w:rsidRPr="00EC00D8">
        <w:rPr>
          <w:b/>
        </w:rPr>
        <w:t>Transaction Fees</w:t>
      </w:r>
    </w:p>
    <w:p w14:paraId="5B5FF970" w14:textId="55BF1A7B" w:rsidR="007445DD" w:rsidRPr="00EC00D8" w:rsidRDefault="00EC00D8" w:rsidP="00EC00D8">
      <w:pPr>
        <w:pStyle w:val="NoSpacing"/>
        <w:rPr>
          <w:bCs/>
        </w:rPr>
      </w:pPr>
      <w:r w:rsidRPr="00EC00D8">
        <w:rPr>
          <w:bCs/>
        </w:rPr>
        <w:t>Praetura is entitled to charge the underlying portfolio companies fees for arrangement,</w:t>
      </w:r>
      <w:r>
        <w:rPr>
          <w:bCs/>
        </w:rPr>
        <w:t xml:space="preserve"> </w:t>
      </w:r>
      <w:r w:rsidRPr="00EC00D8">
        <w:rPr>
          <w:bCs/>
        </w:rPr>
        <w:t>structuring, monitoring of board directors and, to the extent that other services are</w:t>
      </w:r>
      <w:r>
        <w:rPr>
          <w:bCs/>
        </w:rPr>
        <w:t xml:space="preserve"> </w:t>
      </w:r>
      <w:r w:rsidRPr="00EC00D8">
        <w:rPr>
          <w:bCs/>
        </w:rPr>
        <w:t>provided, additional fees may be agreed. For the avoidance of doubt, these fees are not</w:t>
      </w:r>
      <w:r>
        <w:rPr>
          <w:bCs/>
        </w:rPr>
        <w:t xml:space="preserve"> </w:t>
      </w:r>
      <w:r w:rsidRPr="00EC00D8">
        <w:rPr>
          <w:bCs/>
        </w:rPr>
        <w:t>borne by the Company. Subject to FCA inducement and conflict of interest rules, fees</w:t>
      </w:r>
      <w:r>
        <w:rPr>
          <w:bCs/>
        </w:rPr>
        <w:t xml:space="preserve"> </w:t>
      </w:r>
      <w:r w:rsidRPr="00EC00D8">
        <w:rPr>
          <w:bCs/>
        </w:rPr>
        <w:t>may be paid to introducers in respect of the introduction of transactions.</w:t>
      </w:r>
    </w:p>
    <w:p w14:paraId="3B73C3F7" w14:textId="77777777" w:rsidR="007445DD" w:rsidRDefault="007445DD" w:rsidP="007445DD">
      <w:pPr>
        <w:pStyle w:val="NoSpacing"/>
        <w:spacing w:line="276" w:lineRule="auto"/>
        <w:rPr>
          <w:b/>
        </w:rPr>
      </w:pPr>
    </w:p>
    <w:p w14:paraId="6331AFB3" w14:textId="77777777" w:rsidR="0046094D" w:rsidRPr="00743526" w:rsidRDefault="0046094D" w:rsidP="007445DD">
      <w:pPr>
        <w:pStyle w:val="NoSpacing"/>
        <w:spacing w:line="276" w:lineRule="auto"/>
        <w:rPr>
          <w:b/>
        </w:rPr>
      </w:pPr>
      <w:r w:rsidRPr="00743526">
        <w:rPr>
          <w:b/>
        </w:rPr>
        <w:t>Performance Fee</w:t>
      </w:r>
    </w:p>
    <w:p w14:paraId="07BA2167" w14:textId="1F6BA950" w:rsidR="00EC00D8" w:rsidRDefault="00EC00D8" w:rsidP="00EC00D8">
      <w:pPr>
        <w:pStyle w:val="NoSpacing"/>
      </w:pPr>
      <w:r>
        <w:t>Praetura will be incentivised through a performance fee that they will be entitled to receive in each accounting period where the performance value per Share exceeds a high water mark. Where the performance fee is payable it will be equal to 20% of the amount by which the performance value per Share at the end of an accounting period exceeds the high water mark.</w:t>
      </w:r>
    </w:p>
    <w:p w14:paraId="5E54C079" w14:textId="77777777" w:rsidR="00EC00D8" w:rsidRDefault="00EC00D8" w:rsidP="00EC00D8">
      <w:pPr>
        <w:pStyle w:val="NoSpacing"/>
      </w:pPr>
    </w:p>
    <w:p w14:paraId="352F5087" w14:textId="1EF0E11A" w:rsidR="00EC00D8" w:rsidRDefault="00EC00D8" w:rsidP="00EC00D8">
      <w:pPr>
        <w:pStyle w:val="NoSpacing"/>
        <w:rPr>
          <w:b/>
        </w:rPr>
      </w:pPr>
      <w:r>
        <w:t xml:space="preserve">The high water mark is set at the higher of 120p per Share and the highest performance value per Share at the end of any previous accounting period. The performance value is defined as the aggregate of: (i) the Net Asset Value, (ii) al l performance incentive fees previously paid or accrued by the VCT to Praetura as Manager for all previous accounting periods, and (iii) the cumulative amount of dividends paid by the Company before the relevant accounting reference date. This includes the amount of those dividends in respect of which the ex-dividend date has passed as at </w:t>
      </w:r>
      <w:r>
        <w:lastRenderedPageBreak/>
        <w:t>that date. The performance value will then be divided by the number of Shares in issue in the VCT on the relevant date to give the performance value per Share.</w:t>
      </w:r>
      <w:r w:rsidRPr="00743526">
        <w:rPr>
          <w:b/>
        </w:rPr>
        <w:t xml:space="preserve"> </w:t>
      </w:r>
    </w:p>
    <w:p w14:paraId="3BFCAAD5" w14:textId="77777777" w:rsidR="00EC00D8" w:rsidRDefault="00EC00D8" w:rsidP="00EC00D8">
      <w:pPr>
        <w:pStyle w:val="NoSpacing"/>
        <w:spacing w:line="276" w:lineRule="auto"/>
        <w:rPr>
          <w:b/>
        </w:rPr>
      </w:pPr>
    </w:p>
    <w:p w14:paraId="6157BD58" w14:textId="73310E40" w:rsidR="0046094D" w:rsidRPr="00743526" w:rsidRDefault="0046094D" w:rsidP="00EC00D8">
      <w:pPr>
        <w:pStyle w:val="NoSpacing"/>
        <w:spacing w:line="276" w:lineRule="auto"/>
        <w:rPr>
          <w:b/>
        </w:rPr>
      </w:pPr>
      <w:r w:rsidRPr="00743526">
        <w:rPr>
          <w:b/>
        </w:rPr>
        <w:t>Adviser Fees</w:t>
      </w:r>
    </w:p>
    <w:p w14:paraId="09E4AF8C" w14:textId="72099C2F" w:rsidR="0046094D" w:rsidRDefault="0046094D" w:rsidP="007445DD">
      <w:pPr>
        <w:spacing w:after="0"/>
        <w:rPr>
          <w:rFonts w:ascii="Calibri" w:hAnsi="Calibri" w:cs="Calibri"/>
        </w:rPr>
      </w:pPr>
      <w:r w:rsidRPr="00506A2E">
        <w:rPr>
          <w:rFonts w:ascii="Calibri" w:hAnsi="Calibri" w:cs="Calibri"/>
        </w:rPr>
        <w:t>You have agreed in this instance that any fees will be taken directly from your Initial subscription by Praetura and paid directly to us.  This means that less of your money will be invested on your behalf.</w:t>
      </w:r>
    </w:p>
    <w:p w14:paraId="252F31C1" w14:textId="77777777" w:rsidR="0046094D" w:rsidRPr="00506A2E" w:rsidRDefault="0046094D" w:rsidP="007445DD">
      <w:pPr>
        <w:spacing w:after="0"/>
        <w:rPr>
          <w:rFonts w:ascii="Calibri" w:hAnsi="Calibri" w:cs="Calibri"/>
        </w:rPr>
      </w:pPr>
    </w:p>
    <w:p w14:paraId="245A6390" w14:textId="77777777" w:rsidR="00EC00D8" w:rsidRDefault="0046094D" w:rsidP="00EC00D8">
      <w:pPr>
        <w:spacing w:after="0"/>
        <w:rPr>
          <w:rFonts w:ascii="Calibri" w:hAnsi="Calibri" w:cs="Calibri"/>
        </w:rPr>
      </w:pPr>
      <w:r w:rsidRPr="00506A2E">
        <w:rPr>
          <w:rFonts w:ascii="Calibri" w:hAnsi="Calibri" w:cs="Calibri"/>
        </w:rPr>
        <w:t>Any tax relief will be based on the amount subscribed after any adviser fees have been deducted.</w:t>
      </w:r>
    </w:p>
    <w:p w14:paraId="32B5CBD9" w14:textId="77777777" w:rsidR="00EC00D8" w:rsidRDefault="00EC00D8" w:rsidP="00EC00D8">
      <w:pPr>
        <w:spacing w:after="0"/>
        <w:rPr>
          <w:rFonts w:ascii="Calibri" w:hAnsi="Calibri" w:cs="Calibri"/>
        </w:rPr>
      </w:pPr>
    </w:p>
    <w:p w14:paraId="0C242B01" w14:textId="3AAA4F6D" w:rsidR="00EC00D8" w:rsidRPr="004770C1" w:rsidRDefault="00EC00D8" w:rsidP="00EC00D8">
      <w:pPr>
        <w:spacing w:after="0"/>
        <w:rPr>
          <w:rFonts w:ascii="Calibri" w:hAnsi="Calibri" w:cs="Calibri"/>
          <w:b/>
          <w:bCs/>
        </w:rPr>
      </w:pPr>
      <w:r w:rsidRPr="004770C1">
        <w:rPr>
          <w:rFonts w:ascii="Calibri" w:hAnsi="Calibri" w:cs="Calibri"/>
          <w:b/>
          <w:bCs/>
        </w:rPr>
        <w:t>Key risks</w:t>
      </w:r>
    </w:p>
    <w:p w14:paraId="3070E0D8" w14:textId="77777777" w:rsidR="00EC00D8" w:rsidRDefault="00EC00D8" w:rsidP="00EC00D8">
      <w:pPr>
        <w:spacing w:after="0"/>
        <w:rPr>
          <w:rFonts w:ascii="Calibri" w:hAnsi="Calibri" w:cs="Calibri"/>
        </w:rPr>
      </w:pPr>
    </w:p>
    <w:p w14:paraId="28BD50D7" w14:textId="6CFFC1D8" w:rsidR="00EC00D8" w:rsidRPr="00EC00D8" w:rsidRDefault="00EC00D8" w:rsidP="00EC00D8">
      <w:pPr>
        <w:pStyle w:val="Heading2"/>
        <w:rPr>
          <w:rFonts w:ascii="Calibri" w:hAnsi="Calibri" w:cs="Calibri"/>
          <w:b w:val="0"/>
          <w:bCs w:val="0"/>
          <w:color w:val="auto"/>
          <w:sz w:val="22"/>
          <w:szCs w:val="22"/>
        </w:rPr>
      </w:pPr>
      <w:r w:rsidRPr="00EC00D8">
        <w:rPr>
          <w:rFonts w:ascii="Calibri" w:hAnsi="Calibri" w:cs="Calibri"/>
          <w:b w:val="0"/>
          <w:bCs w:val="0"/>
          <w:color w:val="auto"/>
          <w:sz w:val="22"/>
          <w:szCs w:val="22"/>
        </w:rPr>
        <w:t>The risks set out below</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are the key risks, the</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Prospectus is a full</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explanation of the</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risks associated with</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the decision to invest</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under the Offer and it is</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important that you read</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and fully understand the</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key risks before deciding</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whether this investment is</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right for you.</w:t>
      </w:r>
    </w:p>
    <w:p w14:paraId="2B0BE566" w14:textId="16F9DBC1" w:rsidR="00EC00D8" w:rsidRPr="00855301" w:rsidRDefault="00EC00D8" w:rsidP="00EC00D8">
      <w:pPr>
        <w:pStyle w:val="Heading2"/>
        <w:rPr>
          <w:rFonts w:ascii="Calibri" w:hAnsi="Calibri" w:cs="Calibri"/>
          <w:color w:val="auto"/>
          <w:sz w:val="22"/>
          <w:szCs w:val="22"/>
        </w:rPr>
      </w:pPr>
      <w:r w:rsidRPr="00855301">
        <w:rPr>
          <w:rFonts w:ascii="Calibri" w:hAnsi="Calibri" w:cs="Calibri"/>
          <w:color w:val="auto"/>
          <w:sz w:val="22"/>
          <w:szCs w:val="22"/>
        </w:rPr>
        <w:t>Summary of most material risk factors specific to the VCT</w:t>
      </w:r>
    </w:p>
    <w:p w14:paraId="2A5BF783" w14:textId="693A0020" w:rsidR="00EC00D8" w:rsidRPr="00EC00D8" w:rsidRDefault="00EC00D8" w:rsidP="00EC00D8">
      <w:pPr>
        <w:pStyle w:val="Heading2"/>
        <w:rPr>
          <w:rFonts w:ascii="Calibri" w:hAnsi="Calibri" w:cs="Calibri"/>
          <w:b w:val="0"/>
          <w:bCs w:val="0"/>
          <w:color w:val="auto"/>
          <w:sz w:val="22"/>
          <w:szCs w:val="22"/>
        </w:rPr>
      </w:pPr>
      <w:r w:rsidRPr="00EC00D8">
        <w:rPr>
          <w:rFonts w:ascii="Calibri" w:hAnsi="Calibri" w:cs="Calibri"/>
          <w:b w:val="0"/>
          <w:bCs w:val="0"/>
          <w:color w:val="auto"/>
          <w:sz w:val="22"/>
          <w:szCs w:val="22"/>
        </w:rPr>
        <w:t>· As</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 xml:space="preserve">the Company has </w:t>
      </w:r>
      <w:r w:rsidR="00892430">
        <w:rPr>
          <w:rFonts w:ascii="Calibri" w:hAnsi="Calibri" w:cs="Calibri"/>
          <w:b w:val="0"/>
          <w:bCs w:val="0"/>
          <w:color w:val="auto"/>
          <w:sz w:val="22"/>
          <w:szCs w:val="22"/>
        </w:rPr>
        <w:t>a limited</w:t>
      </w:r>
      <w:r w:rsidRPr="00EC00D8">
        <w:rPr>
          <w:rFonts w:ascii="Calibri" w:hAnsi="Calibri" w:cs="Calibri"/>
          <w:b w:val="0"/>
          <w:bCs w:val="0"/>
          <w:color w:val="auto"/>
          <w:sz w:val="22"/>
          <w:szCs w:val="22"/>
        </w:rPr>
        <w:t xml:space="preserve"> operating</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 xml:space="preserve">history, investors have </w:t>
      </w:r>
      <w:r w:rsidR="000F07A6">
        <w:rPr>
          <w:rFonts w:ascii="Calibri" w:hAnsi="Calibri" w:cs="Calibri"/>
          <w:b w:val="0"/>
          <w:bCs w:val="0"/>
          <w:color w:val="auto"/>
          <w:sz w:val="22"/>
          <w:szCs w:val="22"/>
        </w:rPr>
        <w:t>limited</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basis on which to evaluate the</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Company’s ability to achieve</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its investment objective or</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implement its investment</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strategy and provide a</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satisfactory return (if any) for</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Shareholders.</w:t>
      </w:r>
    </w:p>
    <w:p w14:paraId="59BDF6BD" w14:textId="4E40605A" w:rsidR="0046094D" w:rsidRPr="00EC00D8" w:rsidRDefault="00EC00D8" w:rsidP="00EC00D8">
      <w:pPr>
        <w:pStyle w:val="Heading2"/>
        <w:rPr>
          <w:rFonts w:ascii="Calibri" w:hAnsi="Calibri" w:cs="Calibri"/>
          <w:b w:val="0"/>
          <w:bCs w:val="0"/>
          <w:color w:val="auto"/>
          <w:sz w:val="22"/>
          <w:szCs w:val="22"/>
        </w:rPr>
      </w:pPr>
      <w:r w:rsidRPr="00EC00D8">
        <w:rPr>
          <w:rFonts w:ascii="Calibri" w:hAnsi="Calibri" w:cs="Calibri"/>
          <w:b w:val="0"/>
          <w:bCs w:val="0"/>
          <w:color w:val="auto"/>
          <w:sz w:val="22"/>
          <w:szCs w:val="22"/>
        </w:rPr>
        <w:t>· There can be no guarantee</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that the Company will meet all</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its objectives or that suitable</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investment opportunities will be</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identified. The past performance</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of the Manager is no indication</w:t>
      </w:r>
      <w:r>
        <w:rPr>
          <w:rFonts w:ascii="Calibri" w:hAnsi="Calibri" w:cs="Calibri"/>
          <w:b w:val="0"/>
          <w:bCs w:val="0"/>
          <w:color w:val="auto"/>
          <w:sz w:val="22"/>
          <w:szCs w:val="22"/>
        </w:rPr>
        <w:t xml:space="preserve"> </w:t>
      </w:r>
      <w:r w:rsidRPr="00EC00D8">
        <w:rPr>
          <w:rFonts w:ascii="Calibri" w:hAnsi="Calibri" w:cs="Calibri"/>
          <w:b w:val="0"/>
          <w:bCs w:val="0"/>
          <w:color w:val="auto"/>
          <w:sz w:val="22"/>
          <w:szCs w:val="22"/>
        </w:rPr>
        <w:t xml:space="preserve">of future </w:t>
      </w:r>
      <w:r>
        <w:rPr>
          <w:rFonts w:ascii="Calibri" w:hAnsi="Calibri" w:cs="Calibri"/>
          <w:b w:val="0"/>
          <w:bCs w:val="0"/>
          <w:color w:val="auto"/>
          <w:sz w:val="22"/>
          <w:szCs w:val="22"/>
        </w:rPr>
        <w:t>p</w:t>
      </w:r>
      <w:r w:rsidRPr="00EC00D8">
        <w:rPr>
          <w:rFonts w:ascii="Calibri" w:hAnsi="Calibri" w:cs="Calibri"/>
          <w:b w:val="0"/>
          <w:bCs w:val="0"/>
          <w:color w:val="auto"/>
          <w:sz w:val="22"/>
          <w:szCs w:val="22"/>
        </w:rPr>
        <w:t>erformance.</w:t>
      </w:r>
    </w:p>
    <w:p w14:paraId="0FB7F521" w14:textId="6ABCC76B" w:rsidR="007B6403" w:rsidRDefault="007B6403" w:rsidP="00296346">
      <w:r>
        <w:t>· The Company will invest in unquoted companies in accordance with its investment policy. Investments in smaller unquoted companies, (usually with limited trading records which require venture capital) carry substantially higher risks than would an investment in</w:t>
      </w:r>
      <w:r w:rsidR="00296346">
        <w:t xml:space="preserve"> </w:t>
      </w:r>
      <w:r>
        <w:t>larger or longer-established</w:t>
      </w:r>
      <w:r w:rsidR="00296346">
        <w:t xml:space="preserve"> </w:t>
      </w:r>
      <w:r>
        <w:t>businesses.</w:t>
      </w:r>
    </w:p>
    <w:p w14:paraId="5FD8D932" w14:textId="2FF8E687" w:rsidR="007B6403" w:rsidRDefault="007B6403" w:rsidP="00296346">
      <w:r>
        <w:t>· The market for shares in smaller</w:t>
      </w:r>
      <w:r w:rsidR="00296346">
        <w:t xml:space="preserve"> </w:t>
      </w:r>
      <w:r>
        <w:t>companies is often less liquid</w:t>
      </w:r>
      <w:r w:rsidR="00296346">
        <w:t xml:space="preserve"> t</w:t>
      </w:r>
      <w:r>
        <w:t>han that for shares in larger</w:t>
      </w:r>
      <w:r w:rsidR="00296346">
        <w:t xml:space="preserve"> </w:t>
      </w:r>
      <w:r>
        <w:t>companies, bringing with it</w:t>
      </w:r>
      <w:r w:rsidR="00296346">
        <w:t xml:space="preserve"> </w:t>
      </w:r>
      <w:r>
        <w:t>potential difficulties in acquiring,</w:t>
      </w:r>
      <w:r w:rsidR="00296346">
        <w:t xml:space="preserve"> v</w:t>
      </w:r>
      <w:r>
        <w:t>aluing and disposing of such</w:t>
      </w:r>
      <w:r w:rsidR="00296346">
        <w:t xml:space="preserve"> </w:t>
      </w:r>
      <w:r>
        <w:t>shares. There may also be</w:t>
      </w:r>
      <w:r w:rsidR="00296346">
        <w:t xml:space="preserve"> </w:t>
      </w:r>
      <w:r>
        <w:t>constraints imposed on the</w:t>
      </w:r>
      <w:r w:rsidR="00296346">
        <w:t xml:space="preserve"> </w:t>
      </w:r>
      <w:r>
        <w:t>realisation of investments to</w:t>
      </w:r>
      <w:r w:rsidR="00296346">
        <w:t xml:space="preserve"> </w:t>
      </w:r>
      <w:r>
        <w:t>maintain the VCT tax status of</w:t>
      </w:r>
      <w:r w:rsidR="00296346">
        <w:t xml:space="preserve"> </w:t>
      </w:r>
      <w:r>
        <w:t>the Company.</w:t>
      </w:r>
    </w:p>
    <w:p w14:paraId="6F86EE64" w14:textId="183BAB52" w:rsidR="007B6403" w:rsidRDefault="007B6403" w:rsidP="00296346">
      <w:r>
        <w:t>· The Company may be unable to</w:t>
      </w:r>
      <w:r w:rsidR="00296346">
        <w:t xml:space="preserve"> </w:t>
      </w:r>
      <w:r>
        <w:t>maintain its VCT status, which</w:t>
      </w:r>
      <w:r w:rsidR="00296346">
        <w:t xml:space="preserve"> </w:t>
      </w:r>
      <w:r>
        <w:t>could result in the loss of certain</w:t>
      </w:r>
      <w:r w:rsidR="00296346">
        <w:t xml:space="preserve"> </w:t>
      </w:r>
      <w:r>
        <w:t>tax reliefs by both Investors and</w:t>
      </w:r>
      <w:r w:rsidR="00296346">
        <w:t xml:space="preserve"> </w:t>
      </w:r>
      <w:r>
        <w:t>the Company.</w:t>
      </w:r>
    </w:p>
    <w:p w14:paraId="492B0D49" w14:textId="614DA07F" w:rsidR="007B6403" w:rsidRDefault="007B6403" w:rsidP="004770C1">
      <w:r>
        <w:t>· The Company’s ability to</w:t>
      </w:r>
      <w:r w:rsidR="00296346">
        <w:t xml:space="preserve"> </w:t>
      </w:r>
      <w:r>
        <w:t>successfully implement its</w:t>
      </w:r>
      <w:r w:rsidR="00296346">
        <w:t xml:space="preserve"> </w:t>
      </w:r>
      <w:r>
        <w:t>investment policy is dependent</w:t>
      </w:r>
      <w:r w:rsidR="00296346">
        <w:t xml:space="preserve"> </w:t>
      </w:r>
      <w:r>
        <w:t>on the efforts, abilities and</w:t>
      </w:r>
      <w:r w:rsidR="00296346">
        <w:t xml:space="preserve"> </w:t>
      </w:r>
      <w:r>
        <w:t>services of the Manager. The</w:t>
      </w:r>
      <w:r w:rsidR="004770C1">
        <w:t xml:space="preserve"> </w:t>
      </w:r>
      <w:r>
        <w:t>departure of a number of</w:t>
      </w:r>
      <w:r w:rsidR="004770C1">
        <w:t xml:space="preserve"> </w:t>
      </w:r>
      <w:r>
        <w:t>members of the Manager</w:t>
      </w:r>
      <w:r w:rsidR="004770C1">
        <w:t xml:space="preserve"> </w:t>
      </w:r>
      <w:r>
        <w:t>could adversely affect the</w:t>
      </w:r>
      <w:r w:rsidR="004770C1">
        <w:t xml:space="preserve"> </w:t>
      </w:r>
      <w:r>
        <w:t>Company’s ability to implement</w:t>
      </w:r>
      <w:r w:rsidR="004770C1">
        <w:t xml:space="preserve"> </w:t>
      </w:r>
      <w:r>
        <w:t>its investment policy, and,</w:t>
      </w:r>
      <w:r w:rsidR="004770C1">
        <w:t xml:space="preserve"> </w:t>
      </w:r>
      <w:r>
        <w:t>therefore, the performance of</w:t>
      </w:r>
      <w:r w:rsidR="004770C1">
        <w:t xml:space="preserve"> </w:t>
      </w:r>
      <w:r>
        <w:t>the Company.</w:t>
      </w:r>
    </w:p>
    <w:p w14:paraId="1F4DB82B" w14:textId="148E60C1" w:rsidR="00855301" w:rsidRPr="00855301" w:rsidRDefault="00855301" w:rsidP="00855301">
      <w:pPr>
        <w:rPr>
          <w:b/>
          <w:bCs/>
        </w:rPr>
      </w:pPr>
      <w:r w:rsidRPr="00855301">
        <w:rPr>
          <w:b/>
          <w:bCs/>
        </w:rPr>
        <w:t>Summary of most material risk factors specific to the Shares</w:t>
      </w:r>
    </w:p>
    <w:p w14:paraId="3EACBC25" w14:textId="09F49F58" w:rsidR="00855301" w:rsidRDefault="00855301" w:rsidP="00855301">
      <w:r>
        <w:t xml:space="preserve">· Although it is anticipated that the Ordinary Shares will be admitted to the premium segment of the Official List and admitted to trading on the London Stock Exchange’s main market for listed </w:t>
      </w:r>
      <w:r>
        <w:lastRenderedPageBreak/>
        <w:t>securities, shares in VCTs are inherently illiquid, and Shareholders may find it difficult to realise their investment.</w:t>
      </w:r>
    </w:p>
    <w:p w14:paraId="5A0FFFD8" w14:textId="699F8644" w:rsidR="00855301" w:rsidRDefault="00855301" w:rsidP="00855301">
      <w:r>
        <w:t>· The value of an Ordinary Share depends on the performance of the Company’s underlying assets and that value and the income derived from those assets may go down as well as up and an Investor may not get back the full amount invested.</w:t>
      </w:r>
    </w:p>
    <w:p w14:paraId="421407C4" w14:textId="2A1FB17F" w:rsidR="00855301" w:rsidRDefault="00855301" w:rsidP="00855301">
      <w:r>
        <w:t>· If a Shareholder disposes of their shares within five years of issue they will be subject to a clawback by HMRC of any income tax relief claimed.</w:t>
      </w:r>
    </w:p>
    <w:p w14:paraId="2C730DCC" w14:textId="00B178C9" w:rsidR="00855301" w:rsidRDefault="00855301" w:rsidP="00855301">
      <w:r>
        <w:t>· The Company is targeting, but cannot guarantee, paying a regular annual dividend from 202</w:t>
      </w:r>
      <w:r w:rsidR="005B5514">
        <w:t>7</w:t>
      </w:r>
      <w:r>
        <w:t xml:space="preserve"> of </w:t>
      </w:r>
      <w:r w:rsidR="005B5514">
        <w:t>between 4</w:t>
      </w:r>
      <w:r>
        <w:t>%</w:t>
      </w:r>
      <w:r w:rsidR="005B5514">
        <w:t xml:space="preserve"> and 6%</w:t>
      </w:r>
      <w:r>
        <w:t xml:space="preserve"> of the Company’s Net Asset Value per annum. The ability to pay the intended dividends may also be constrained by, in particular, the existence of realised profits,  regulations and the available cash reserves of the Company.</w:t>
      </w:r>
    </w:p>
    <w:p w14:paraId="5D5A44F0" w14:textId="4867D172" w:rsidR="00855301" w:rsidRDefault="00855301" w:rsidP="00855301">
      <w:r>
        <w:t>· Levels, bases of, and reliefs from taxation are subject to change, which could be retrospective, and this could affect the VCT status of the Company and the VCT tax benefits available to Shareholders.</w:t>
      </w:r>
    </w:p>
    <w:p w14:paraId="67AF858D" w14:textId="77777777" w:rsidR="0046094D" w:rsidRPr="00743526" w:rsidRDefault="0046094D" w:rsidP="007445DD">
      <w:pPr>
        <w:pStyle w:val="NoSpacing"/>
        <w:spacing w:line="276" w:lineRule="auto"/>
        <w:rPr>
          <w:b/>
        </w:rPr>
      </w:pPr>
      <w:r w:rsidRPr="00743526">
        <w:rPr>
          <w:b/>
        </w:rPr>
        <w:t>Regulatory</w:t>
      </w:r>
    </w:p>
    <w:p w14:paraId="3F417E97" w14:textId="35E1C290" w:rsidR="0046094D" w:rsidRPr="00506A2E" w:rsidRDefault="0046094D" w:rsidP="007445DD">
      <w:pPr>
        <w:spacing w:after="0"/>
        <w:rPr>
          <w:rFonts w:ascii="Calibri" w:eastAsia="Times New Roman" w:hAnsi="Calibri" w:cs="Calibri"/>
          <w:lang w:eastAsia="en-GB"/>
        </w:rPr>
      </w:pPr>
      <w:r w:rsidRPr="00506A2E">
        <w:rPr>
          <w:rFonts w:ascii="Calibri" w:eastAsia="Times New Roman" w:hAnsi="Calibri" w:cs="Calibri"/>
          <w:lang w:eastAsia="en-GB"/>
        </w:rPr>
        <w:t xml:space="preserve">We are authorised and regulated by the Financial Conduct Authority, as detailed in </w:t>
      </w:r>
      <w:r w:rsidR="00720411">
        <w:rPr>
          <w:rFonts w:ascii="Calibri" w:eastAsia="Times New Roman" w:hAnsi="Calibri" w:cs="Calibri"/>
          <w:lang w:eastAsia="en-GB"/>
        </w:rPr>
        <w:t>the VCT’s Prospectus</w:t>
      </w:r>
      <w:r w:rsidRPr="00506A2E">
        <w:rPr>
          <w:rFonts w:ascii="Calibri" w:eastAsia="Times New Roman" w:hAnsi="Calibri" w:cs="Calibri"/>
          <w:lang w:eastAsia="en-GB"/>
        </w:rPr>
        <w:t xml:space="preserve">. We would particularly draw your attention to the information concerning charges, cancellation and risk contained in the </w:t>
      </w:r>
      <w:r w:rsidR="00720411">
        <w:rPr>
          <w:rFonts w:ascii="Calibri" w:eastAsia="Times New Roman" w:hAnsi="Calibri" w:cs="Calibri"/>
          <w:lang w:eastAsia="en-GB"/>
        </w:rPr>
        <w:t>Prospectus</w:t>
      </w:r>
      <w:r w:rsidRPr="00506A2E">
        <w:rPr>
          <w:rFonts w:ascii="Calibri" w:eastAsia="Times New Roman" w:hAnsi="Calibri" w:cs="Calibri"/>
          <w:lang w:eastAsia="en-GB"/>
        </w:rPr>
        <w:t xml:space="preserve">. </w:t>
      </w:r>
    </w:p>
    <w:p w14:paraId="4EA242B8" w14:textId="77777777" w:rsidR="00007DAC" w:rsidRDefault="00007DAC" w:rsidP="007445DD">
      <w:pPr>
        <w:spacing w:after="0"/>
        <w:rPr>
          <w:rFonts w:ascii="Arial" w:hAnsi="Arial" w:cs="Arial"/>
          <w:color w:val="666666"/>
          <w:sz w:val="20"/>
          <w:szCs w:val="20"/>
        </w:rPr>
      </w:pPr>
    </w:p>
    <w:p w14:paraId="41E65AD8" w14:textId="77777777" w:rsidR="0046094D" w:rsidRPr="00506A2E" w:rsidRDefault="00007DAC" w:rsidP="007445DD">
      <w:pPr>
        <w:spacing w:after="0"/>
        <w:rPr>
          <w:rFonts w:ascii="Calibri" w:eastAsia="Times New Roman" w:hAnsi="Calibri" w:cs="Calibri"/>
          <w:lang w:eastAsia="en-GB"/>
        </w:rPr>
      </w:pPr>
      <w:r w:rsidRPr="00007DAC">
        <w:rPr>
          <w:rFonts w:ascii="Calibri" w:eastAsia="Times New Roman" w:hAnsi="Calibri" w:cs="Calibri"/>
          <w:lang w:eastAsia="en-GB"/>
        </w:rPr>
        <w:t>The Financial Conduct Authority does not regulate Tax Advice, Trusts or wills</w:t>
      </w:r>
      <w:r w:rsidR="00A967F0">
        <w:rPr>
          <w:rFonts w:ascii="Calibri" w:eastAsia="Times New Roman" w:hAnsi="Calibri" w:cs="Calibri"/>
          <w:lang w:eastAsia="en-GB"/>
        </w:rPr>
        <w:t>.</w:t>
      </w:r>
    </w:p>
    <w:p w14:paraId="3D37EDAE" w14:textId="77777777" w:rsidR="00007DAC" w:rsidRDefault="00007DAC" w:rsidP="007445DD">
      <w:pPr>
        <w:spacing w:after="0"/>
        <w:rPr>
          <w:rFonts w:ascii="Calibri" w:eastAsia="Times New Roman" w:hAnsi="Calibri" w:cs="Calibri"/>
          <w:lang w:eastAsia="en-GB"/>
        </w:rPr>
      </w:pPr>
    </w:p>
    <w:p w14:paraId="25A6048E" w14:textId="77777777" w:rsidR="0046094D" w:rsidRPr="00506A2E" w:rsidRDefault="0046094D" w:rsidP="007445DD">
      <w:pPr>
        <w:spacing w:after="0"/>
        <w:rPr>
          <w:rFonts w:ascii="Calibri" w:eastAsia="Times New Roman" w:hAnsi="Calibri" w:cs="Calibri"/>
          <w:lang w:eastAsia="en-GB"/>
        </w:rPr>
      </w:pPr>
      <w:r w:rsidRPr="00506A2E">
        <w:rPr>
          <w:rFonts w:ascii="Calibri" w:eastAsia="Times New Roman" w:hAnsi="Calibri" w:cs="Calibri"/>
          <w:lang w:eastAsia="en-GB"/>
        </w:rPr>
        <w:t>Please note you will be treated as a retail client and any rights and protections will apply as such.</w:t>
      </w:r>
    </w:p>
    <w:p w14:paraId="6D0974FB" w14:textId="77777777" w:rsidR="00137B0A" w:rsidRDefault="00137B0A" w:rsidP="007445DD">
      <w:pPr>
        <w:spacing w:after="0"/>
        <w:rPr>
          <w:rFonts w:ascii="Calibri" w:eastAsia="Times New Roman" w:hAnsi="Calibri" w:cs="Calibri"/>
          <w:lang w:eastAsia="en-GB"/>
        </w:rPr>
      </w:pPr>
    </w:p>
    <w:p w14:paraId="24E086CE" w14:textId="77777777" w:rsidR="0046094D" w:rsidRPr="00743526" w:rsidRDefault="0046094D" w:rsidP="007445DD">
      <w:pPr>
        <w:pStyle w:val="NoSpacing"/>
        <w:spacing w:line="276" w:lineRule="auto"/>
        <w:rPr>
          <w:b/>
        </w:rPr>
      </w:pPr>
      <w:r w:rsidRPr="00743526">
        <w:rPr>
          <w:b/>
        </w:rPr>
        <w:t>Cancellation Rights</w:t>
      </w:r>
    </w:p>
    <w:p w14:paraId="54A04ACD" w14:textId="77777777" w:rsidR="00743526" w:rsidRPr="0046094D" w:rsidRDefault="00743526" w:rsidP="007445DD">
      <w:pPr>
        <w:pStyle w:val="NoSpacing"/>
        <w:spacing w:line="276" w:lineRule="auto"/>
      </w:pPr>
    </w:p>
    <w:p w14:paraId="3F38D98D" w14:textId="5151500A" w:rsidR="003E3E4B" w:rsidRPr="003E3E4B" w:rsidRDefault="003E3E4B" w:rsidP="00287ED6">
      <w:pPr>
        <w:autoSpaceDE w:val="0"/>
        <w:autoSpaceDN w:val="0"/>
        <w:adjustRightInd w:val="0"/>
        <w:spacing w:after="0"/>
        <w:rPr>
          <w:rFonts w:ascii="Calibri" w:hAnsi="Calibri" w:cs="Calibri"/>
          <w:lang w:eastAsia="en-GB"/>
        </w:rPr>
      </w:pPr>
      <w:r w:rsidRPr="003E3E4B">
        <w:rPr>
          <w:rFonts w:ascii="Calibri" w:hAnsi="Calibri" w:cs="Calibri"/>
          <w:lang w:eastAsia="en-GB"/>
        </w:rPr>
        <w:t xml:space="preserve">There is no right to cancel </w:t>
      </w:r>
      <w:r w:rsidR="00374A27">
        <w:rPr>
          <w:rFonts w:ascii="Calibri" w:hAnsi="Calibri" w:cs="Calibri"/>
          <w:lang w:eastAsia="en-GB"/>
        </w:rPr>
        <w:t xml:space="preserve">your application except in circumstances </w:t>
      </w:r>
      <w:r w:rsidR="00001BBF">
        <w:rPr>
          <w:rFonts w:ascii="Calibri" w:hAnsi="Calibri" w:cs="Calibri"/>
          <w:lang w:eastAsia="en-GB"/>
        </w:rPr>
        <w:t>where the Company pu</w:t>
      </w:r>
      <w:r w:rsidR="00287ED6">
        <w:rPr>
          <w:rFonts w:ascii="Calibri" w:hAnsi="Calibri" w:cs="Calibri"/>
          <w:lang w:eastAsia="en-GB"/>
        </w:rPr>
        <w:t>b</w:t>
      </w:r>
      <w:r w:rsidR="00001BBF">
        <w:rPr>
          <w:rFonts w:ascii="Calibri" w:hAnsi="Calibri" w:cs="Calibri"/>
          <w:lang w:eastAsia="en-GB"/>
        </w:rPr>
        <w:t>lishes a supplementary Pr</w:t>
      </w:r>
      <w:r w:rsidR="00287ED6">
        <w:rPr>
          <w:rFonts w:ascii="Calibri" w:hAnsi="Calibri" w:cs="Calibri"/>
          <w:lang w:eastAsia="en-GB"/>
        </w:rPr>
        <w:t xml:space="preserve">ospectus. </w:t>
      </w:r>
      <w:r w:rsidR="00287ED6" w:rsidRPr="00287ED6">
        <w:rPr>
          <w:rFonts w:ascii="Calibri" w:hAnsi="Calibri" w:cs="Calibri"/>
          <w:lang w:eastAsia="en-GB"/>
        </w:rPr>
        <w:t>In the event of any requirement for the Company to publish a supplementary</w:t>
      </w:r>
      <w:r w:rsidR="00287ED6">
        <w:rPr>
          <w:rFonts w:ascii="Calibri" w:hAnsi="Calibri" w:cs="Calibri"/>
          <w:lang w:eastAsia="en-GB"/>
        </w:rPr>
        <w:t xml:space="preserve"> </w:t>
      </w:r>
      <w:r w:rsidR="00287ED6" w:rsidRPr="00287ED6">
        <w:rPr>
          <w:rFonts w:ascii="Calibri" w:hAnsi="Calibri" w:cs="Calibri"/>
          <w:lang w:eastAsia="en-GB"/>
        </w:rPr>
        <w:t>prospectus, Applicants who have yet to be entered into the Company’s register of</w:t>
      </w:r>
      <w:r w:rsidR="00287ED6">
        <w:rPr>
          <w:rFonts w:ascii="Calibri" w:hAnsi="Calibri" w:cs="Calibri"/>
          <w:lang w:eastAsia="en-GB"/>
        </w:rPr>
        <w:t xml:space="preserve"> </w:t>
      </w:r>
      <w:r w:rsidR="00287ED6" w:rsidRPr="00287ED6">
        <w:rPr>
          <w:rFonts w:ascii="Calibri" w:hAnsi="Calibri" w:cs="Calibri"/>
          <w:lang w:eastAsia="en-GB"/>
        </w:rPr>
        <w:t>members will be given two days to withdraw from their subscription. Applicants should</w:t>
      </w:r>
      <w:r w:rsidR="00287ED6">
        <w:rPr>
          <w:rFonts w:ascii="Calibri" w:hAnsi="Calibri" w:cs="Calibri"/>
          <w:lang w:eastAsia="en-GB"/>
        </w:rPr>
        <w:t xml:space="preserve"> </w:t>
      </w:r>
      <w:r w:rsidR="00287ED6" w:rsidRPr="00287ED6">
        <w:rPr>
          <w:rFonts w:ascii="Calibri" w:hAnsi="Calibri" w:cs="Calibri"/>
          <w:lang w:eastAsia="en-GB"/>
        </w:rPr>
        <w:t xml:space="preserve">note, </w:t>
      </w:r>
      <w:r w:rsidR="00287ED6">
        <w:rPr>
          <w:rFonts w:ascii="Calibri" w:hAnsi="Calibri" w:cs="Calibri"/>
          <w:lang w:eastAsia="en-GB"/>
        </w:rPr>
        <w:t xml:space="preserve"> h</w:t>
      </w:r>
      <w:r w:rsidR="00287ED6" w:rsidRPr="00287ED6">
        <w:rPr>
          <w:rFonts w:ascii="Calibri" w:hAnsi="Calibri" w:cs="Calibri"/>
          <w:lang w:eastAsia="en-GB"/>
        </w:rPr>
        <w:t>owever, that such withdrawal rights are a matter of law that is yet to be tested</w:t>
      </w:r>
      <w:r w:rsidR="00287ED6">
        <w:rPr>
          <w:rFonts w:ascii="Calibri" w:hAnsi="Calibri" w:cs="Calibri"/>
          <w:lang w:eastAsia="en-GB"/>
        </w:rPr>
        <w:t xml:space="preserve"> </w:t>
      </w:r>
      <w:r w:rsidR="00287ED6" w:rsidRPr="00287ED6">
        <w:rPr>
          <w:rFonts w:ascii="Calibri" w:hAnsi="Calibri" w:cs="Calibri"/>
          <w:lang w:eastAsia="en-GB"/>
        </w:rPr>
        <w:t>in the courts of England and Wales and Applicants should, therefore, rely on their own</w:t>
      </w:r>
      <w:r w:rsidR="00287ED6">
        <w:rPr>
          <w:rFonts w:ascii="Calibri" w:hAnsi="Calibri" w:cs="Calibri"/>
          <w:lang w:eastAsia="en-GB"/>
        </w:rPr>
        <w:t xml:space="preserve"> </w:t>
      </w:r>
      <w:r w:rsidR="00287ED6" w:rsidRPr="00287ED6">
        <w:rPr>
          <w:rFonts w:ascii="Calibri" w:hAnsi="Calibri" w:cs="Calibri"/>
          <w:lang w:eastAsia="en-GB"/>
        </w:rPr>
        <w:t>legal advice in this regard. In the event that notification of withdrawal is given by post,</w:t>
      </w:r>
      <w:r w:rsidR="00287ED6">
        <w:rPr>
          <w:rFonts w:ascii="Calibri" w:hAnsi="Calibri" w:cs="Calibri"/>
          <w:lang w:eastAsia="en-GB"/>
        </w:rPr>
        <w:t xml:space="preserve"> </w:t>
      </w:r>
      <w:r w:rsidR="00287ED6" w:rsidRPr="00287ED6">
        <w:rPr>
          <w:rFonts w:ascii="Calibri" w:hAnsi="Calibri" w:cs="Calibri"/>
          <w:lang w:eastAsia="en-GB"/>
        </w:rPr>
        <w:t>such notification will be effected at the time the Applicant post s such notification rather</w:t>
      </w:r>
      <w:r w:rsidR="00287ED6">
        <w:rPr>
          <w:rFonts w:ascii="Calibri" w:hAnsi="Calibri" w:cs="Calibri"/>
          <w:lang w:eastAsia="en-GB"/>
        </w:rPr>
        <w:t xml:space="preserve"> </w:t>
      </w:r>
      <w:r w:rsidR="00287ED6" w:rsidRPr="00287ED6">
        <w:rPr>
          <w:rFonts w:ascii="Calibri" w:hAnsi="Calibri" w:cs="Calibri"/>
          <w:lang w:eastAsia="en-GB"/>
        </w:rPr>
        <w:t>than at the time of receipt by the Company.</w:t>
      </w:r>
    </w:p>
    <w:p w14:paraId="02FEC7AC" w14:textId="77777777" w:rsidR="003E3E4B" w:rsidRDefault="003E3E4B" w:rsidP="007445DD">
      <w:pPr>
        <w:autoSpaceDE w:val="0"/>
        <w:autoSpaceDN w:val="0"/>
        <w:adjustRightInd w:val="0"/>
        <w:spacing w:after="0"/>
        <w:rPr>
          <w:rFonts w:ascii="Calibri" w:hAnsi="Calibri" w:cs="Calibri"/>
          <w:highlight w:val="cyan"/>
          <w:lang w:eastAsia="en-GB"/>
        </w:rPr>
      </w:pPr>
    </w:p>
    <w:p w14:paraId="033ED5F9" w14:textId="77777777" w:rsidR="0046094D" w:rsidRPr="00743526" w:rsidRDefault="0046094D" w:rsidP="007445DD">
      <w:pPr>
        <w:pStyle w:val="Heading2"/>
        <w:spacing w:before="0"/>
        <w:rPr>
          <w:rFonts w:ascii="Calibri" w:hAnsi="Calibri" w:cs="Calibri"/>
          <w:color w:val="auto"/>
          <w:sz w:val="22"/>
          <w:szCs w:val="22"/>
        </w:rPr>
      </w:pPr>
      <w:r w:rsidRPr="00743526">
        <w:rPr>
          <w:rFonts w:ascii="Calibri" w:hAnsi="Calibri" w:cs="Calibri"/>
          <w:color w:val="auto"/>
          <w:sz w:val="22"/>
          <w:szCs w:val="22"/>
        </w:rPr>
        <w:t>What next</w:t>
      </w:r>
    </w:p>
    <w:p w14:paraId="4380CC34" w14:textId="487490E4" w:rsidR="008F02F8" w:rsidRDefault="008F02F8" w:rsidP="007445DD">
      <w:pPr>
        <w:spacing w:after="0"/>
        <w:rPr>
          <w:rFonts w:ascii="Calibri" w:hAnsi="Calibri" w:cs="Calibri"/>
        </w:rPr>
      </w:pPr>
      <w:r>
        <w:rPr>
          <w:rFonts w:ascii="Calibri" w:hAnsi="Calibri" w:cs="Calibri"/>
        </w:rPr>
        <w:t xml:space="preserve">In order to proceed you will need to read the </w:t>
      </w:r>
      <w:r w:rsidR="00235A10">
        <w:rPr>
          <w:rFonts w:ascii="Calibri" w:hAnsi="Calibri" w:cs="Calibri"/>
        </w:rPr>
        <w:t>Prospectus</w:t>
      </w:r>
      <w:r>
        <w:rPr>
          <w:rFonts w:ascii="Calibri" w:hAnsi="Calibri" w:cs="Calibri"/>
        </w:rPr>
        <w:t xml:space="preserve"> and Key </w:t>
      </w:r>
      <w:r w:rsidR="00235A10">
        <w:rPr>
          <w:rFonts w:ascii="Calibri" w:hAnsi="Calibri" w:cs="Calibri"/>
        </w:rPr>
        <w:t>Information</w:t>
      </w:r>
      <w:r>
        <w:rPr>
          <w:rFonts w:ascii="Calibri" w:hAnsi="Calibri" w:cs="Calibri"/>
        </w:rPr>
        <w:t xml:space="preserve"> Document to ensure you fully understand the investment strategy and risks involved.</w:t>
      </w:r>
    </w:p>
    <w:p w14:paraId="3F26ACB9" w14:textId="77777777" w:rsidR="008F02F8" w:rsidRDefault="008F02F8" w:rsidP="007445DD">
      <w:pPr>
        <w:spacing w:after="0"/>
        <w:rPr>
          <w:rFonts w:ascii="Calibri" w:hAnsi="Calibri" w:cs="Calibri"/>
        </w:rPr>
      </w:pPr>
    </w:p>
    <w:p w14:paraId="49BD1A23" w14:textId="6798A70B" w:rsidR="00842721" w:rsidRDefault="008F02F8" w:rsidP="007445DD">
      <w:pPr>
        <w:spacing w:after="0"/>
        <w:rPr>
          <w:rFonts w:ascii="Calibri" w:eastAsia="Calibri" w:hAnsi="Calibri" w:cs="Calibri"/>
          <w:lang w:eastAsia="en-GB"/>
        </w:rPr>
      </w:pPr>
      <w:r>
        <w:rPr>
          <w:rFonts w:ascii="Calibri" w:hAnsi="Calibri" w:cs="Calibri"/>
        </w:rPr>
        <w:t>You will need to complete the</w:t>
      </w:r>
      <w:r w:rsidR="00D63118">
        <w:rPr>
          <w:rFonts w:ascii="Calibri" w:hAnsi="Calibri" w:cs="Calibri"/>
        </w:rPr>
        <w:t xml:space="preserve"> online</w:t>
      </w:r>
      <w:r>
        <w:rPr>
          <w:rFonts w:ascii="Calibri" w:hAnsi="Calibri" w:cs="Calibri"/>
        </w:rPr>
        <w:t xml:space="preserve"> application and make payment </w:t>
      </w:r>
      <w:r w:rsidR="00842721" w:rsidRPr="00842721">
        <w:rPr>
          <w:rFonts w:ascii="Calibri" w:eastAsia="Calibri" w:hAnsi="Calibri" w:cs="Calibri"/>
          <w:lang w:eastAsia="en-GB"/>
        </w:rPr>
        <w:t>by bank transfer or cheque</w:t>
      </w:r>
      <w:r>
        <w:rPr>
          <w:rFonts w:ascii="Calibri" w:eastAsia="Calibri" w:hAnsi="Calibri" w:cs="Calibri"/>
          <w:lang w:eastAsia="en-GB"/>
        </w:rPr>
        <w:t>.</w:t>
      </w:r>
    </w:p>
    <w:p w14:paraId="76A07DE3" w14:textId="77777777" w:rsidR="00842721" w:rsidRDefault="00842721" w:rsidP="007445DD">
      <w:pPr>
        <w:spacing w:after="0"/>
        <w:rPr>
          <w:rFonts w:ascii="Calibri" w:eastAsia="Calibri" w:hAnsi="Calibri" w:cs="Calibri"/>
          <w:lang w:val="en-GB" w:eastAsia="en-GB"/>
        </w:rPr>
      </w:pPr>
    </w:p>
    <w:p w14:paraId="060A711E" w14:textId="6ED7AC0F" w:rsidR="00842721" w:rsidRDefault="00170020" w:rsidP="007445DD">
      <w:pPr>
        <w:spacing w:after="0"/>
        <w:rPr>
          <w:rFonts w:ascii="Calibri" w:eastAsia="Calibri" w:hAnsi="Calibri" w:cs="Calibri"/>
          <w:lang w:val="en-GB" w:eastAsia="en-GB"/>
        </w:rPr>
      </w:pPr>
      <w:r>
        <w:rPr>
          <w:rFonts w:ascii="Calibri" w:eastAsia="Calibri" w:hAnsi="Calibri" w:cs="Calibri"/>
          <w:lang w:val="en-GB" w:eastAsia="en-GB"/>
        </w:rPr>
        <w:t xml:space="preserve">Once </w:t>
      </w:r>
      <w:r w:rsidR="008B590E">
        <w:rPr>
          <w:rFonts w:ascii="Calibri" w:eastAsia="Calibri" w:hAnsi="Calibri" w:cs="Calibri"/>
          <w:lang w:val="en-GB" w:eastAsia="en-GB"/>
        </w:rPr>
        <w:t>your application</w:t>
      </w:r>
      <w:r>
        <w:rPr>
          <w:rFonts w:ascii="Calibri" w:eastAsia="Calibri" w:hAnsi="Calibri" w:cs="Calibri"/>
          <w:lang w:val="en-GB" w:eastAsia="en-GB"/>
        </w:rPr>
        <w:t xml:space="preserve"> has been received by </w:t>
      </w:r>
      <w:r w:rsidR="005F2FB1">
        <w:rPr>
          <w:rFonts w:ascii="Calibri" w:eastAsia="Calibri" w:hAnsi="Calibri" w:cs="Calibri"/>
          <w:lang w:val="en-GB" w:eastAsia="en-GB"/>
        </w:rPr>
        <w:t xml:space="preserve">the </w:t>
      </w:r>
      <w:r w:rsidR="000A63AC">
        <w:rPr>
          <w:rFonts w:ascii="Calibri" w:eastAsia="Calibri" w:hAnsi="Calibri" w:cs="Calibri"/>
          <w:lang w:val="en-GB" w:eastAsia="en-GB"/>
        </w:rPr>
        <w:t>VCT’s</w:t>
      </w:r>
      <w:r w:rsidR="005F2FB1">
        <w:rPr>
          <w:rFonts w:ascii="Calibri" w:eastAsia="Calibri" w:hAnsi="Calibri" w:cs="Calibri"/>
          <w:lang w:val="en-GB" w:eastAsia="en-GB"/>
        </w:rPr>
        <w:t xml:space="preserve"> </w:t>
      </w:r>
      <w:r w:rsidR="00523794">
        <w:rPr>
          <w:rFonts w:ascii="Calibri" w:eastAsia="Calibri" w:hAnsi="Calibri" w:cs="Calibri"/>
          <w:lang w:val="en-GB" w:eastAsia="en-GB"/>
        </w:rPr>
        <w:t>Receiving Agent</w:t>
      </w:r>
      <w:r w:rsidR="006015E6">
        <w:rPr>
          <w:rFonts w:ascii="Calibri" w:eastAsia="Calibri" w:hAnsi="Calibri" w:cs="Calibri"/>
          <w:lang w:val="en-GB" w:eastAsia="en-GB"/>
        </w:rPr>
        <w:t xml:space="preserve">, </w:t>
      </w:r>
      <w:r w:rsidR="008B590E">
        <w:rPr>
          <w:rFonts w:ascii="Calibri" w:eastAsia="Calibri" w:hAnsi="Calibri" w:cs="Calibri"/>
          <w:lang w:val="en-GB" w:eastAsia="en-GB"/>
        </w:rPr>
        <w:t>you will receive a</w:t>
      </w:r>
      <w:r w:rsidR="00585996">
        <w:rPr>
          <w:rFonts w:ascii="Calibri" w:eastAsia="Calibri" w:hAnsi="Calibri" w:cs="Calibri"/>
          <w:lang w:val="en-GB" w:eastAsia="en-GB"/>
        </w:rPr>
        <w:t>n email</w:t>
      </w:r>
      <w:r w:rsidR="008B590E">
        <w:rPr>
          <w:rFonts w:ascii="Calibri" w:eastAsia="Calibri" w:hAnsi="Calibri" w:cs="Calibri"/>
          <w:lang w:val="en-GB" w:eastAsia="en-GB"/>
        </w:rPr>
        <w:t xml:space="preserve"> </w:t>
      </w:r>
      <w:r w:rsidR="003D4CF2">
        <w:rPr>
          <w:rFonts w:ascii="Calibri" w:eastAsia="Calibri" w:hAnsi="Calibri" w:cs="Calibri"/>
          <w:lang w:val="en-GB" w:eastAsia="en-GB"/>
        </w:rPr>
        <w:t>confirmation</w:t>
      </w:r>
      <w:r>
        <w:rPr>
          <w:rFonts w:ascii="Calibri" w:eastAsia="Calibri" w:hAnsi="Calibri" w:cs="Calibri"/>
          <w:lang w:val="en-GB" w:eastAsia="en-GB"/>
        </w:rPr>
        <w:t>.</w:t>
      </w:r>
    </w:p>
    <w:p w14:paraId="6260E18A" w14:textId="77777777" w:rsidR="00F51CE9" w:rsidRDefault="00F51CE9" w:rsidP="007445DD">
      <w:pPr>
        <w:spacing w:after="0"/>
        <w:rPr>
          <w:rFonts w:ascii="Calibri" w:eastAsia="Calibri" w:hAnsi="Calibri" w:cs="Calibri"/>
          <w:lang w:val="en-GB" w:eastAsia="en-GB"/>
        </w:rPr>
      </w:pPr>
    </w:p>
    <w:p w14:paraId="190CD747" w14:textId="471D43BE" w:rsidR="00F51CE9" w:rsidRDefault="00F51CE9" w:rsidP="007445DD">
      <w:pPr>
        <w:spacing w:after="0"/>
        <w:rPr>
          <w:rFonts w:ascii="Calibri" w:eastAsia="Calibri" w:hAnsi="Calibri" w:cs="Calibri"/>
          <w:lang w:val="en-GB" w:eastAsia="en-GB"/>
        </w:rPr>
      </w:pPr>
      <w:r>
        <w:rPr>
          <w:rFonts w:ascii="Calibri" w:eastAsia="Calibri" w:hAnsi="Calibri" w:cs="Calibri"/>
          <w:lang w:val="en-GB" w:eastAsia="en-GB"/>
        </w:rPr>
        <w:lastRenderedPageBreak/>
        <w:t xml:space="preserve">When your shares in the VCT have been allotted, you will receive a share certificate and a tax certificate from the </w:t>
      </w:r>
      <w:r w:rsidR="000A63AC">
        <w:rPr>
          <w:rFonts w:ascii="Calibri" w:eastAsia="Calibri" w:hAnsi="Calibri" w:cs="Calibri"/>
          <w:lang w:val="en-GB" w:eastAsia="en-GB"/>
        </w:rPr>
        <w:t>VCT’s registrar.</w:t>
      </w:r>
    </w:p>
    <w:p w14:paraId="59A244EB" w14:textId="77777777" w:rsidR="00842721" w:rsidRDefault="00842721" w:rsidP="007445DD">
      <w:pPr>
        <w:spacing w:after="0"/>
        <w:rPr>
          <w:rFonts w:ascii="Calibri" w:eastAsia="Calibri" w:hAnsi="Calibri" w:cs="Calibri"/>
          <w:lang w:val="en-GB" w:eastAsia="en-GB"/>
        </w:rPr>
      </w:pPr>
    </w:p>
    <w:p w14:paraId="07FCCB29" w14:textId="4B98B3DB" w:rsidR="00842721" w:rsidRDefault="00170020" w:rsidP="000A63AC">
      <w:pPr>
        <w:spacing w:after="0"/>
        <w:rPr>
          <w:rFonts w:ascii="Calibri" w:eastAsia="Calibri" w:hAnsi="Calibri" w:cs="Calibri"/>
          <w:lang w:val="en-GB" w:eastAsia="en-GB"/>
        </w:rPr>
      </w:pPr>
      <w:r>
        <w:rPr>
          <w:rFonts w:ascii="Calibri" w:eastAsia="Calibri" w:hAnsi="Calibri" w:cs="Calibri"/>
          <w:lang w:val="en-GB" w:eastAsia="en-GB"/>
        </w:rPr>
        <w:t>You will be able to access your own personalised investor portal.</w:t>
      </w:r>
    </w:p>
    <w:p w14:paraId="0855FC98" w14:textId="7C17335E" w:rsidR="003E3E4B" w:rsidRDefault="003E3E4B" w:rsidP="007445DD">
      <w:pPr>
        <w:rPr>
          <w:rFonts w:ascii="Calibri" w:eastAsia="Times New Roman" w:hAnsi="Calibri" w:cs="Calibri"/>
          <w:b/>
          <w:lang w:eastAsia="en-GB"/>
        </w:rPr>
      </w:pPr>
    </w:p>
    <w:p w14:paraId="65C80CD6" w14:textId="77777777" w:rsidR="00170020" w:rsidRPr="00D46FFD" w:rsidRDefault="002D4B7C" w:rsidP="007445DD">
      <w:pPr>
        <w:spacing w:after="0"/>
        <w:rPr>
          <w:rFonts w:ascii="Calibri" w:eastAsia="Times New Roman" w:hAnsi="Calibri" w:cs="Calibri"/>
          <w:b/>
          <w:lang w:eastAsia="en-GB"/>
        </w:rPr>
      </w:pPr>
      <w:r w:rsidRPr="002D4B7C">
        <w:rPr>
          <w:rFonts w:ascii="Calibri" w:eastAsia="Times New Roman" w:hAnsi="Calibri" w:cs="Calibri"/>
          <w:b/>
          <w:lang w:eastAsia="en-GB"/>
        </w:rPr>
        <w:t>Claiming your tax relief</w:t>
      </w:r>
    </w:p>
    <w:p w14:paraId="382F23AB" w14:textId="14207C07" w:rsidR="002D4B7C" w:rsidRDefault="00170020" w:rsidP="007445DD">
      <w:pPr>
        <w:spacing w:after="0"/>
        <w:rPr>
          <w:rFonts w:ascii="Calibri" w:eastAsia="Times New Roman" w:hAnsi="Calibri" w:cs="Calibri"/>
          <w:lang w:eastAsia="en-GB"/>
        </w:rPr>
      </w:pPr>
      <w:r>
        <w:rPr>
          <w:rFonts w:ascii="Calibri" w:eastAsia="Times New Roman" w:hAnsi="Calibri" w:cs="Calibri"/>
          <w:lang w:eastAsia="en-GB"/>
        </w:rPr>
        <w:t xml:space="preserve">You can </w:t>
      </w:r>
      <w:r w:rsidR="002D4B7C" w:rsidRPr="002D4B7C">
        <w:rPr>
          <w:rFonts w:ascii="Calibri" w:eastAsia="Times New Roman" w:hAnsi="Calibri" w:cs="Calibri"/>
          <w:lang w:eastAsia="en-GB"/>
        </w:rPr>
        <w:t xml:space="preserve">claim </w:t>
      </w:r>
      <w:r w:rsidR="000A63AC">
        <w:rPr>
          <w:rFonts w:ascii="Calibri" w:eastAsia="Times New Roman" w:hAnsi="Calibri" w:cs="Calibri"/>
          <w:lang w:eastAsia="en-GB"/>
        </w:rPr>
        <w:t xml:space="preserve">your income </w:t>
      </w:r>
      <w:r w:rsidR="002D4B7C" w:rsidRPr="002D4B7C">
        <w:rPr>
          <w:rFonts w:ascii="Calibri" w:eastAsia="Times New Roman" w:hAnsi="Calibri" w:cs="Calibri"/>
          <w:lang w:eastAsia="en-GB"/>
        </w:rPr>
        <w:t xml:space="preserve">relief once </w:t>
      </w:r>
      <w:r w:rsidR="000A63AC">
        <w:rPr>
          <w:rFonts w:ascii="Calibri" w:eastAsia="Times New Roman" w:hAnsi="Calibri" w:cs="Calibri"/>
          <w:lang w:eastAsia="en-GB"/>
        </w:rPr>
        <w:t>you r</w:t>
      </w:r>
      <w:r w:rsidR="00DD5EDF">
        <w:rPr>
          <w:rFonts w:ascii="Calibri" w:eastAsia="Calibri" w:hAnsi="Calibri" w:cs="Calibri"/>
          <w:lang w:val="en-GB" w:eastAsia="en-GB"/>
        </w:rPr>
        <w:t>eceive</w:t>
      </w:r>
      <w:r w:rsidR="000A63AC">
        <w:rPr>
          <w:rFonts w:ascii="Calibri" w:eastAsia="Calibri" w:hAnsi="Calibri" w:cs="Calibri"/>
          <w:lang w:val="en-GB" w:eastAsia="en-GB"/>
        </w:rPr>
        <w:t xml:space="preserve"> your share certificate and tax certificate from the VCT’s registrar</w:t>
      </w:r>
      <w:r w:rsidR="002D4B7C" w:rsidRPr="002D4B7C">
        <w:rPr>
          <w:rFonts w:ascii="Calibri" w:eastAsia="Times New Roman" w:hAnsi="Calibri" w:cs="Calibri"/>
          <w:lang w:eastAsia="en-GB"/>
        </w:rPr>
        <w:t>.  Claims are made through the Self-Assessment tax return for the tax year in which the shares were issued.</w:t>
      </w:r>
    </w:p>
    <w:p w14:paraId="03781DB5" w14:textId="77777777" w:rsidR="00170020" w:rsidRPr="002D4B7C" w:rsidRDefault="00170020" w:rsidP="007445DD">
      <w:pPr>
        <w:spacing w:after="0"/>
        <w:rPr>
          <w:rFonts w:ascii="Calibri" w:eastAsia="Times New Roman" w:hAnsi="Calibri" w:cs="Calibri"/>
          <w:lang w:eastAsia="en-GB"/>
        </w:rPr>
      </w:pPr>
    </w:p>
    <w:p w14:paraId="6C324E1F" w14:textId="77777777" w:rsidR="0046094D" w:rsidRDefault="0046094D" w:rsidP="007445DD">
      <w:pPr>
        <w:spacing w:after="0"/>
        <w:rPr>
          <w:rFonts w:ascii="Calibri" w:hAnsi="Calibri" w:cs="Calibri"/>
        </w:rPr>
      </w:pPr>
    </w:p>
    <w:p w14:paraId="60EBDC4B" w14:textId="77777777" w:rsidR="00630745" w:rsidRPr="00743526" w:rsidRDefault="00630745" w:rsidP="007445DD">
      <w:pPr>
        <w:pStyle w:val="NoSpacing"/>
        <w:spacing w:line="276" w:lineRule="auto"/>
        <w:rPr>
          <w:rFonts w:eastAsia="Times New Roman"/>
          <w:b/>
          <w:lang w:eastAsia="en-GB"/>
        </w:rPr>
      </w:pPr>
      <w:r w:rsidRPr="00743526">
        <w:rPr>
          <w:rFonts w:eastAsia="Times New Roman"/>
          <w:b/>
          <w:lang w:eastAsia="en-GB"/>
        </w:rPr>
        <w:t xml:space="preserve">Final Disclosure </w:t>
      </w:r>
    </w:p>
    <w:p w14:paraId="6623A5A9" w14:textId="77777777" w:rsidR="00630745" w:rsidRDefault="00630745" w:rsidP="007445DD">
      <w:pPr>
        <w:spacing w:after="0"/>
        <w:rPr>
          <w:rFonts w:ascii="Calibri" w:eastAsia="Times New Roman" w:hAnsi="Calibri" w:cs="Calibri"/>
          <w:lang w:eastAsia="en-GB"/>
        </w:rPr>
      </w:pPr>
      <w:r w:rsidRPr="00506A2E">
        <w:rPr>
          <w:rFonts w:ascii="Calibri" w:eastAsia="Times New Roman" w:hAnsi="Calibri" w:cs="Calibri"/>
          <w:lang w:eastAsia="en-GB"/>
        </w:rPr>
        <w:t xml:space="preserve">When providing our advice, we have relied on the information you have provided to us during the information gathering process. If you feel this information is not a true reflection of your situation, please let us know as this may affect the recommendations made. </w:t>
      </w:r>
    </w:p>
    <w:p w14:paraId="00973278" w14:textId="77777777" w:rsidR="00630745" w:rsidRPr="00506A2E" w:rsidRDefault="00630745" w:rsidP="007445DD">
      <w:pPr>
        <w:spacing w:after="0"/>
        <w:rPr>
          <w:rFonts w:ascii="Calibri" w:eastAsia="Times New Roman" w:hAnsi="Calibri" w:cs="Calibri"/>
          <w:lang w:eastAsia="en-GB"/>
        </w:rPr>
      </w:pPr>
    </w:p>
    <w:p w14:paraId="4377D28D" w14:textId="194B7554" w:rsidR="00630745" w:rsidRDefault="00630745" w:rsidP="007445DD">
      <w:pPr>
        <w:spacing w:after="0"/>
        <w:rPr>
          <w:rFonts w:ascii="Calibri" w:eastAsia="Times New Roman" w:hAnsi="Calibri" w:cs="Calibri"/>
          <w:lang w:eastAsia="en-GB"/>
        </w:rPr>
      </w:pPr>
      <w:r w:rsidRPr="00B871AE">
        <w:rPr>
          <w:rFonts w:ascii="Calibri" w:eastAsia="Times New Roman" w:hAnsi="Calibri" w:cs="Calibri"/>
          <w:lang w:eastAsia="en-GB"/>
        </w:rPr>
        <w:t xml:space="preserve">The </w:t>
      </w:r>
      <w:r w:rsidR="00DD5EDF">
        <w:rPr>
          <w:rFonts w:ascii="Calibri" w:eastAsia="Times New Roman" w:hAnsi="Calibri" w:cs="Calibri"/>
          <w:lang w:eastAsia="en-GB"/>
        </w:rPr>
        <w:t>VCT’s Prospectus and KID</w:t>
      </w:r>
      <w:r w:rsidRPr="00B871AE">
        <w:rPr>
          <w:rFonts w:ascii="Calibri" w:eastAsia="Times New Roman" w:hAnsi="Calibri" w:cs="Calibri"/>
          <w:lang w:eastAsia="en-GB"/>
        </w:rPr>
        <w:t xml:space="preserve">, </w:t>
      </w:r>
      <w:r w:rsidRPr="0046094D">
        <w:rPr>
          <w:rFonts w:ascii="Calibri" w:eastAsia="Times New Roman" w:hAnsi="Calibri" w:cs="Calibri"/>
          <w:lang w:eastAsia="en-GB"/>
        </w:rPr>
        <w:t xml:space="preserve">which I have explained to you, provide a great deal of information regarding your investment.  You should read </w:t>
      </w:r>
      <w:r w:rsidR="00DD5EDF">
        <w:rPr>
          <w:rFonts w:ascii="Calibri" w:eastAsia="Times New Roman" w:hAnsi="Calibri" w:cs="Calibri"/>
          <w:lang w:eastAsia="en-GB"/>
        </w:rPr>
        <w:t>this</w:t>
      </w:r>
      <w:r w:rsidRPr="0046094D">
        <w:rPr>
          <w:rFonts w:ascii="Calibri" w:eastAsia="Times New Roman" w:hAnsi="Calibri" w:cs="Calibri"/>
          <w:lang w:eastAsia="en-GB"/>
        </w:rPr>
        <w:t xml:space="preserve"> document carefully and contact me if you have any queries.</w:t>
      </w:r>
      <w:r w:rsidRPr="00506A2E">
        <w:rPr>
          <w:rFonts w:ascii="Calibri" w:eastAsia="Times New Roman" w:hAnsi="Calibri" w:cs="Calibri"/>
          <w:highlight w:val="yellow"/>
          <w:lang w:eastAsia="en-GB"/>
        </w:rPr>
        <w:t xml:space="preserve">  </w:t>
      </w:r>
    </w:p>
    <w:p w14:paraId="66D54476" w14:textId="77777777" w:rsidR="006F5113" w:rsidRPr="006F5113" w:rsidRDefault="006F5113" w:rsidP="007445DD">
      <w:pPr>
        <w:spacing w:after="0"/>
        <w:rPr>
          <w:rFonts w:ascii="Calibri" w:eastAsia="Times New Roman" w:hAnsi="Calibri" w:cs="Calibri"/>
          <w:lang w:eastAsia="en-GB"/>
        </w:rPr>
      </w:pPr>
      <w:r w:rsidRPr="006F5113">
        <w:rPr>
          <w:rFonts w:ascii="Calibri" w:eastAsia="Times New Roman" w:hAnsi="Calibri" w:cs="Calibri"/>
          <w:lang w:eastAsia="en-GB"/>
        </w:rPr>
        <w:t>I trust you have found this letter informative but please do not hesitate to contact us should you have any queries or wish to discuss any of the areas covered in greater detail.</w:t>
      </w:r>
    </w:p>
    <w:p w14:paraId="1EB054FC" w14:textId="77777777" w:rsidR="006F5113" w:rsidRPr="006F5113" w:rsidRDefault="006F5113" w:rsidP="007445DD">
      <w:pPr>
        <w:spacing w:after="0"/>
        <w:rPr>
          <w:rFonts w:ascii="Calibri" w:eastAsia="Times New Roman" w:hAnsi="Calibri" w:cs="Calibri"/>
          <w:lang w:eastAsia="en-GB"/>
        </w:rPr>
      </w:pPr>
    </w:p>
    <w:p w14:paraId="6DB91386" w14:textId="77777777" w:rsidR="006F5113" w:rsidRPr="006F5113" w:rsidRDefault="006F5113" w:rsidP="007445DD">
      <w:pPr>
        <w:spacing w:after="0"/>
        <w:rPr>
          <w:rFonts w:ascii="Calibri" w:eastAsia="Times New Roman" w:hAnsi="Calibri" w:cs="Calibri"/>
          <w:lang w:eastAsia="en-GB"/>
        </w:rPr>
      </w:pPr>
      <w:r w:rsidRPr="006F5113">
        <w:rPr>
          <w:rFonts w:ascii="Calibri" w:eastAsia="Times New Roman" w:hAnsi="Calibri" w:cs="Calibri"/>
          <w:lang w:eastAsia="en-GB"/>
        </w:rPr>
        <w:t>Signed............................................... Dated.................</w:t>
      </w:r>
    </w:p>
    <w:p w14:paraId="702EDC8F" w14:textId="77777777" w:rsidR="00D46FFD" w:rsidRDefault="00D46FFD" w:rsidP="007445DD">
      <w:pPr>
        <w:spacing w:after="0"/>
        <w:rPr>
          <w:rFonts w:ascii="Calibri" w:hAnsi="Calibri" w:cs="Calibri"/>
        </w:rPr>
      </w:pPr>
    </w:p>
    <w:p w14:paraId="50D054E8" w14:textId="77777777" w:rsidR="006F5113" w:rsidRPr="00B871AE" w:rsidRDefault="006F5113" w:rsidP="007445DD">
      <w:pPr>
        <w:spacing w:after="0"/>
        <w:rPr>
          <w:rFonts w:ascii="Calibri" w:hAnsi="Calibri" w:cs="Calibri"/>
          <w:color w:val="7030A0"/>
        </w:rPr>
      </w:pPr>
      <w:r w:rsidRPr="00B871AE">
        <w:rPr>
          <w:rFonts w:ascii="Calibri" w:hAnsi="Calibri" w:cs="Calibri"/>
          <w:color w:val="7030A0"/>
        </w:rPr>
        <w:t>Confirm what has been provided</w:t>
      </w:r>
    </w:p>
    <w:p w14:paraId="635624F7" w14:textId="77777777" w:rsidR="006F5113" w:rsidRPr="00B871AE" w:rsidRDefault="006F5113" w:rsidP="007445DD">
      <w:pPr>
        <w:spacing w:after="0"/>
        <w:rPr>
          <w:rFonts w:ascii="Calibri" w:hAnsi="Calibri" w:cs="Calibri"/>
          <w:color w:val="7030A0"/>
        </w:rPr>
      </w:pPr>
    </w:p>
    <w:p w14:paraId="7AD50C04" w14:textId="77777777" w:rsidR="006F5113" w:rsidRDefault="003E3E4B" w:rsidP="007445DD">
      <w:pPr>
        <w:spacing w:after="0"/>
        <w:rPr>
          <w:rFonts w:ascii="Calibri" w:hAnsi="Calibri" w:cs="Calibri"/>
          <w:color w:val="7030A0"/>
        </w:rPr>
      </w:pPr>
      <w:r w:rsidRPr="00B871AE">
        <w:rPr>
          <w:rFonts w:ascii="Calibri" w:hAnsi="Calibri" w:cs="Calibri"/>
          <w:color w:val="7030A0"/>
        </w:rPr>
        <w:t>KID</w:t>
      </w:r>
    </w:p>
    <w:p w14:paraId="49673227" w14:textId="327D631E" w:rsidR="00DD5EDF" w:rsidRPr="00B871AE" w:rsidRDefault="00DD5EDF" w:rsidP="007445DD">
      <w:pPr>
        <w:spacing w:after="0"/>
        <w:rPr>
          <w:rFonts w:ascii="Calibri" w:hAnsi="Calibri" w:cs="Calibri"/>
          <w:color w:val="7030A0"/>
        </w:rPr>
      </w:pPr>
      <w:r>
        <w:rPr>
          <w:rFonts w:ascii="Calibri" w:hAnsi="Calibri" w:cs="Calibri"/>
          <w:color w:val="7030A0"/>
        </w:rPr>
        <w:t>Prospectus</w:t>
      </w:r>
    </w:p>
    <w:p w14:paraId="5A3AF20F" w14:textId="77777777" w:rsidR="003E3E4B" w:rsidRPr="00B871AE" w:rsidRDefault="003E3E4B" w:rsidP="007445DD">
      <w:pPr>
        <w:spacing w:after="0"/>
        <w:rPr>
          <w:rFonts w:ascii="Calibri" w:hAnsi="Calibri" w:cs="Calibri"/>
          <w:color w:val="7030A0"/>
        </w:rPr>
      </w:pPr>
      <w:r w:rsidRPr="00B871AE">
        <w:rPr>
          <w:rFonts w:ascii="Calibri" w:hAnsi="Calibri" w:cs="Calibri"/>
          <w:color w:val="7030A0"/>
        </w:rPr>
        <w:t>Brochure</w:t>
      </w:r>
    </w:p>
    <w:sectPr w:rsidR="003E3E4B" w:rsidRPr="00B871AE" w:rsidSect="009C09A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88A1" w14:textId="77777777" w:rsidR="00A638C5" w:rsidRDefault="00A638C5" w:rsidP="006B61E9">
      <w:pPr>
        <w:spacing w:after="0" w:line="240" w:lineRule="auto"/>
      </w:pPr>
      <w:r>
        <w:separator/>
      </w:r>
    </w:p>
  </w:endnote>
  <w:endnote w:type="continuationSeparator" w:id="0">
    <w:p w14:paraId="266A004F" w14:textId="77777777" w:rsidR="00A638C5" w:rsidRDefault="00A638C5" w:rsidP="006B61E9">
      <w:pPr>
        <w:spacing w:after="0" w:line="240" w:lineRule="auto"/>
      </w:pPr>
      <w:r>
        <w:continuationSeparator/>
      </w:r>
    </w:p>
  </w:endnote>
  <w:endnote w:type="continuationNotice" w:id="1">
    <w:p w14:paraId="04E9F88C" w14:textId="77777777" w:rsidR="00A638C5" w:rsidRDefault="00A638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048893"/>
      <w:docPartObj>
        <w:docPartGallery w:val="Page Numbers (Bottom of Page)"/>
        <w:docPartUnique/>
      </w:docPartObj>
    </w:sdtPr>
    <w:sdtEndPr/>
    <w:sdtContent>
      <w:p w14:paraId="66CA65A4" w14:textId="77777777" w:rsidR="006B61E9" w:rsidRDefault="000842D6">
        <w:pPr>
          <w:pStyle w:val="Footer"/>
          <w:jc w:val="right"/>
        </w:pPr>
        <w:r>
          <w:rPr>
            <w:noProof/>
          </w:rPr>
          <w:fldChar w:fldCharType="begin"/>
        </w:r>
        <w:r w:rsidR="005022A5">
          <w:rPr>
            <w:noProof/>
          </w:rPr>
          <w:instrText xml:space="preserve"> PAGE   \* MERGEFORMAT </w:instrText>
        </w:r>
        <w:r>
          <w:rPr>
            <w:noProof/>
          </w:rPr>
          <w:fldChar w:fldCharType="separate"/>
        </w:r>
        <w:r w:rsidR="007F7685">
          <w:rPr>
            <w:noProof/>
          </w:rPr>
          <w:t>2</w:t>
        </w:r>
        <w:r>
          <w:rPr>
            <w:noProof/>
          </w:rPr>
          <w:fldChar w:fldCharType="end"/>
        </w:r>
      </w:p>
    </w:sdtContent>
  </w:sdt>
  <w:p w14:paraId="7DAA2575" w14:textId="77777777" w:rsidR="006B61E9" w:rsidRDefault="006B6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FC0BF" w14:textId="77777777" w:rsidR="00A638C5" w:rsidRDefault="00A638C5" w:rsidP="006B61E9">
      <w:pPr>
        <w:spacing w:after="0" w:line="240" w:lineRule="auto"/>
      </w:pPr>
      <w:r>
        <w:separator/>
      </w:r>
    </w:p>
  </w:footnote>
  <w:footnote w:type="continuationSeparator" w:id="0">
    <w:p w14:paraId="57166544" w14:textId="77777777" w:rsidR="00A638C5" w:rsidRDefault="00A638C5" w:rsidP="006B61E9">
      <w:pPr>
        <w:spacing w:after="0" w:line="240" w:lineRule="auto"/>
      </w:pPr>
      <w:r>
        <w:continuationSeparator/>
      </w:r>
    </w:p>
  </w:footnote>
  <w:footnote w:type="continuationNotice" w:id="1">
    <w:p w14:paraId="20FD625D" w14:textId="77777777" w:rsidR="00A638C5" w:rsidRDefault="00A638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E7D"/>
    <w:multiLevelType w:val="hybridMultilevel"/>
    <w:tmpl w:val="90F4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01332"/>
    <w:multiLevelType w:val="hybridMultilevel"/>
    <w:tmpl w:val="511C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42821"/>
    <w:multiLevelType w:val="hybridMultilevel"/>
    <w:tmpl w:val="415A8094"/>
    <w:lvl w:ilvl="0" w:tplc="1E0C3A1C">
      <w:start w:val="1"/>
      <w:numFmt w:val="bullet"/>
      <w:pStyle w:val="Bulletlists"/>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C9C60CD"/>
    <w:multiLevelType w:val="hybridMultilevel"/>
    <w:tmpl w:val="E6B2B60C"/>
    <w:lvl w:ilvl="0" w:tplc="94D2BEAC">
      <w:start w:val="1"/>
      <w:numFmt w:val="bullet"/>
      <w:lvlText w:val="•"/>
      <w:lvlJc w:val="left"/>
      <w:pPr>
        <w:tabs>
          <w:tab w:val="num" w:pos="720"/>
        </w:tabs>
        <w:ind w:left="720" w:hanging="360"/>
      </w:pPr>
      <w:rPr>
        <w:rFonts w:ascii="Arial" w:hAnsi="Arial" w:hint="default"/>
      </w:rPr>
    </w:lvl>
    <w:lvl w:ilvl="1" w:tplc="495CD356" w:tentative="1">
      <w:start w:val="1"/>
      <w:numFmt w:val="bullet"/>
      <w:lvlText w:val="•"/>
      <w:lvlJc w:val="left"/>
      <w:pPr>
        <w:tabs>
          <w:tab w:val="num" w:pos="1440"/>
        </w:tabs>
        <w:ind w:left="1440" w:hanging="360"/>
      </w:pPr>
      <w:rPr>
        <w:rFonts w:ascii="Arial" w:hAnsi="Arial" w:hint="default"/>
      </w:rPr>
    </w:lvl>
    <w:lvl w:ilvl="2" w:tplc="4A4CCBC6" w:tentative="1">
      <w:start w:val="1"/>
      <w:numFmt w:val="bullet"/>
      <w:lvlText w:val="•"/>
      <w:lvlJc w:val="left"/>
      <w:pPr>
        <w:tabs>
          <w:tab w:val="num" w:pos="2160"/>
        </w:tabs>
        <w:ind w:left="2160" w:hanging="360"/>
      </w:pPr>
      <w:rPr>
        <w:rFonts w:ascii="Arial" w:hAnsi="Arial" w:hint="default"/>
      </w:rPr>
    </w:lvl>
    <w:lvl w:ilvl="3" w:tplc="2268655C" w:tentative="1">
      <w:start w:val="1"/>
      <w:numFmt w:val="bullet"/>
      <w:lvlText w:val="•"/>
      <w:lvlJc w:val="left"/>
      <w:pPr>
        <w:tabs>
          <w:tab w:val="num" w:pos="2880"/>
        </w:tabs>
        <w:ind w:left="2880" w:hanging="360"/>
      </w:pPr>
      <w:rPr>
        <w:rFonts w:ascii="Arial" w:hAnsi="Arial" w:hint="default"/>
      </w:rPr>
    </w:lvl>
    <w:lvl w:ilvl="4" w:tplc="F9967C74" w:tentative="1">
      <w:start w:val="1"/>
      <w:numFmt w:val="bullet"/>
      <w:lvlText w:val="•"/>
      <w:lvlJc w:val="left"/>
      <w:pPr>
        <w:tabs>
          <w:tab w:val="num" w:pos="3600"/>
        </w:tabs>
        <w:ind w:left="3600" w:hanging="360"/>
      </w:pPr>
      <w:rPr>
        <w:rFonts w:ascii="Arial" w:hAnsi="Arial" w:hint="default"/>
      </w:rPr>
    </w:lvl>
    <w:lvl w:ilvl="5" w:tplc="FC82BAE6" w:tentative="1">
      <w:start w:val="1"/>
      <w:numFmt w:val="bullet"/>
      <w:lvlText w:val="•"/>
      <w:lvlJc w:val="left"/>
      <w:pPr>
        <w:tabs>
          <w:tab w:val="num" w:pos="4320"/>
        </w:tabs>
        <w:ind w:left="4320" w:hanging="360"/>
      </w:pPr>
      <w:rPr>
        <w:rFonts w:ascii="Arial" w:hAnsi="Arial" w:hint="default"/>
      </w:rPr>
    </w:lvl>
    <w:lvl w:ilvl="6" w:tplc="8BD4CEAA" w:tentative="1">
      <w:start w:val="1"/>
      <w:numFmt w:val="bullet"/>
      <w:lvlText w:val="•"/>
      <w:lvlJc w:val="left"/>
      <w:pPr>
        <w:tabs>
          <w:tab w:val="num" w:pos="5040"/>
        </w:tabs>
        <w:ind w:left="5040" w:hanging="360"/>
      </w:pPr>
      <w:rPr>
        <w:rFonts w:ascii="Arial" w:hAnsi="Arial" w:hint="default"/>
      </w:rPr>
    </w:lvl>
    <w:lvl w:ilvl="7" w:tplc="E640C2C4" w:tentative="1">
      <w:start w:val="1"/>
      <w:numFmt w:val="bullet"/>
      <w:lvlText w:val="•"/>
      <w:lvlJc w:val="left"/>
      <w:pPr>
        <w:tabs>
          <w:tab w:val="num" w:pos="5760"/>
        </w:tabs>
        <w:ind w:left="5760" w:hanging="360"/>
      </w:pPr>
      <w:rPr>
        <w:rFonts w:ascii="Arial" w:hAnsi="Arial" w:hint="default"/>
      </w:rPr>
    </w:lvl>
    <w:lvl w:ilvl="8" w:tplc="92320E4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807C0B"/>
    <w:multiLevelType w:val="hybridMultilevel"/>
    <w:tmpl w:val="22E88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F4D27"/>
    <w:multiLevelType w:val="hybridMultilevel"/>
    <w:tmpl w:val="4D9C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0009A"/>
    <w:multiLevelType w:val="hybridMultilevel"/>
    <w:tmpl w:val="7992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33EAF"/>
    <w:multiLevelType w:val="hybridMultilevel"/>
    <w:tmpl w:val="F78A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56E2A"/>
    <w:multiLevelType w:val="hybridMultilevel"/>
    <w:tmpl w:val="04AED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425619"/>
    <w:multiLevelType w:val="hybridMultilevel"/>
    <w:tmpl w:val="99C6EA5C"/>
    <w:lvl w:ilvl="0" w:tplc="674C5F46">
      <w:start w:val="1"/>
      <w:numFmt w:val="bullet"/>
      <w:lvlText w:val="•"/>
      <w:lvlJc w:val="left"/>
      <w:pPr>
        <w:tabs>
          <w:tab w:val="num" w:pos="720"/>
        </w:tabs>
        <w:ind w:left="720" w:hanging="360"/>
      </w:pPr>
      <w:rPr>
        <w:rFonts w:ascii="Arial" w:hAnsi="Arial" w:hint="default"/>
      </w:rPr>
    </w:lvl>
    <w:lvl w:ilvl="1" w:tplc="692C51E6" w:tentative="1">
      <w:start w:val="1"/>
      <w:numFmt w:val="bullet"/>
      <w:lvlText w:val="•"/>
      <w:lvlJc w:val="left"/>
      <w:pPr>
        <w:tabs>
          <w:tab w:val="num" w:pos="1440"/>
        </w:tabs>
        <w:ind w:left="1440" w:hanging="360"/>
      </w:pPr>
      <w:rPr>
        <w:rFonts w:ascii="Arial" w:hAnsi="Arial" w:hint="default"/>
      </w:rPr>
    </w:lvl>
    <w:lvl w:ilvl="2" w:tplc="509CF12E" w:tentative="1">
      <w:start w:val="1"/>
      <w:numFmt w:val="bullet"/>
      <w:lvlText w:val="•"/>
      <w:lvlJc w:val="left"/>
      <w:pPr>
        <w:tabs>
          <w:tab w:val="num" w:pos="2160"/>
        </w:tabs>
        <w:ind w:left="2160" w:hanging="360"/>
      </w:pPr>
      <w:rPr>
        <w:rFonts w:ascii="Arial" w:hAnsi="Arial" w:hint="default"/>
      </w:rPr>
    </w:lvl>
    <w:lvl w:ilvl="3" w:tplc="FB742EF4" w:tentative="1">
      <w:start w:val="1"/>
      <w:numFmt w:val="bullet"/>
      <w:lvlText w:val="•"/>
      <w:lvlJc w:val="left"/>
      <w:pPr>
        <w:tabs>
          <w:tab w:val="num" w:pos="2880"/>
        </w:tabs>
        <w:ind w:left="2880" w:hanging="360"/>
      </w:pPr>
      <w:rPr>
        <w:rFonts w:ascii="Arial" w:hAnsi="Arial" w:hint="default"/>
      </w:rPr>
    </w:lvl>
    <w:lvl w:ilvl="4" w:tplc="9B64C18C" w:tentative="1">
      <w:start w:val="1"/>
      <w:numFmt w:val="bullet"/>
      <w:lvlText w:val="•"/>
      <w:lvlJc w:val="left"/>
      <w:pPr>
        <w:tabs>
          <w:tab w:val="num" w:pos="3600"/>
        </w:tabs>
        <w:ind w:left="3600" w:hanging="360"/>
      </w:pPr>
      <w:rPr>
        <w:rFonts w:ascii="Arial" w:hAnsi="Arial" w:hint="default"/>
      </w:rPr>
    </w:lvl>
    <w:lvl w:ilvl="5" w:tplc="A1A49BF8" w:tentative="1">
      <w:start w:val="1"/>
      <w:numFmt w:val="bullet"/>
      <w:lvlText w:val="•"/>
      <w:lvlJc w:val="left"/>
      <w:pPr>
        <w:tabs>
          <w:tab w:val="num" w:pos="4320"/>
        </w:tabs>
        <w:ind w:left="4320" w:hanging="360"/>
      </w:pPr>
      <w:rPr>
        <w:rFonts w:ascii="Arial" w:hAnsi="Arial" w:hint="default"/>
      </w:rPr>
    </w:lvl>
    <w:lvl w:ilvl="6" w:tplc="13900122" w:tentative="1">
      <w:start w:val="1"/>
      <w:numFmt w:val="bullet"/>
      <w:lvlText w:val="•"/>
      <w:lvlJc w:val="left"/>
      <w:pPr>
        <w:tabs>
          <w:tab w:val="num" w:pos="5040"/>
        </w:tabs>
        <w:ind w:left="5040" w:hanging="360"/>
      </w:pPr>
      <w:rPr>
        <w:rFonts w:ascii="Arial" w:hAnsi="Arial" w:hint="default"/>
      </w:rPr>
    </w:lvl>
    <w:lvl w:ilvl="7" w:tplc="CE90E4D2" w:tentative="1">
      <w:start w:val="1"/>
      <w:numFmt w:val="bullet"/>
      <w:lvlText w:val="•"/>
      <w:lvlJc w:val="left"/>
      <w:pPr>
        <w:tabs>
          <w:tab w:val="num" w:pos="5760"/>
        </w:tabs>
        <w:ind w:left="5760" w:hanging="360"/>
      </w:pPr>
      <w:rPr>
        <w:rFonts w:ascii="Arial" w:hAnsi="Arial" w:hint="default"/>
      </w:rPr>
    </w:lvl>
    <w:lvl w:ilvl="8" w:tplc="04E2C4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391AC0"/>
    <w:multiLevelType w:val="hybridMultilevel"/>
    <w:tmpl w:val="FDE2500E"/>
    <w:lvl w:ilvl="0" w:tplc="B5A4C34A">
      <w:start w:val="1"/>
      <w:numFmt w:val="bullet"/>
      <w:lvlText w:val="•"/>
      <w:lvlJc w:val="left"/>
      <w:pPr>
        <w:tabs>
          <w:tab w:val="num" w:pos="720"/>
        </w:tabs>
        <w:ind w:left="720" w:hanging="360"/>
      </w:pPr>
      <w:rPr>
        <w:rFonts w:ascii="Arial" w:hAnsi="Arial" w:hint="default"/>
      </w:rPr>
    </w:lvl>
    <w:lvl w:ilvl="1" w:tplc="81F8A1CE" w:tentative="1">
      <w:start w:val="1"/>
      <w:numFmt w:val="bullet"/>
      <w:lvlText w:val="•"/>
      <w:lvlJc w:val="left"/>
      <w:pPr>
        <w:tabs>
          <w:tab w:val="num" w:pos="1440"/>
        </w:tabs>
        <w:ind w:left="1440" w:hanging="360"/>
      </w:pPr>
      <w:rPr>
        <w:rFonts w:ascii="Arial" w:hAnsi="Arial" w:hint="default"/>
      </w:rPr>
    </w:lvl>
    <w:lvl w:ilvl="2" w:tplc="E84E9BEC" w:tentative="1">
      <w:start w:val="1"/>
      <w:numFmt w:val="bullet"/>
      <w:lvlText w:val="•"/>
      <w:lvlJc w:val="left"/>
      <w:pPr>
        <w:tabs>
          <w:tab w:val="num" w:pos="2160"/>
        </w:tabs>
        <w:ind w:left="2160" w:hanging="360"/>
      </w:pPr>
      <w:rPr>
        <w:rFonts w:ascii="Arial" w:hAnsi="Arial" w:hint="default"/>
      </w:rPr>
    </w:lvl>
    <w:lvl w:ilvl="3" w:tplc="5792ECB4" w:tentative="1">
      <w:start w:val="1"/>
      <w:numFmt w:val="bullet"/>
      <w:lvlText w:val="•"/>
      <w:lvlJc w:val="left"/>
      <w:pPr>
        <w:tabs>
          <w:tab w:val="num" w:pos="2880"/>
        </w:tabs>
        <w:ind w:left="2880" w:hanging="360"/>
      </w:pPr>
      <w:rPr>
        <w:rFonts w:ascii="Arial" w:hAnsi="Arial" w:hint="default"/>
      </w:rPr>
    </w:lvl>
    <w:lvl w:ilvl="4" w:tplc="5C86E76E" w:tentative="1">
      <w:start w:val="1"/>
      <w:numFmt w:val="bullet"/>
      <w:lvlText w:val="•"/>
      <w:lvlJc w:val="left"/>
      <w:pPr>
        <w:tabs>
          <w:tab w:val="num" w:pos="3600"/>
        </w:tabs>
        <w:ind w:left="3600" w:hanging="360"/>
      </w:pPr>
      <w:rPr>
        <w:rFonts w:ascii="Arial" w:hAnsi="Arial" w:hint="default"/>
      </w:rPr>
    </w:lvl>
    <w:lvl w:ilvl="5" w:tplc="1564F0D2" w:tentative="1">
      <w:start w:val="1"/>
      <w:numFmt w:val="bullet"/>
      <w:lvlText w:val="•"/>
      <w:lvlJc w:val="left"/>
      <w:pPr>
        <w:tabs>
          <w:tab w:val="num" w:pos="4320"/>
        </w:tabs>
        <w:ind w:left="4320" w:hanging="360"/>
      </w:pPr>
      <w:rPr>
        <w:rFonts w:ascii="Arial" w:hAnsi="Arial" w:hint="default"/>
      </w:rPr>
    </w:lvl>
    <w:lvl w:ilvl="6" w:tplc="2EB2C7B4" w:tentative="1">
      <w:start w:val="1"/>
      <w:numFmt w:val="bullet"/>
      <w:lvlText w:val="•"/>
      <w:lvlJc w:val="left"/>
      <w:pPr>
        <w:tabs>
          <w:tab w:val="num" w:pos="5040"/>
        </w:tabs>
        <w:ind w:left="5040" w:hanging="360"/>
      </w:pPr>
      <w:rPr>
        <w:rFonts w:ascii="Arial" w:hAnsi="Arial" w:hint="default"/>
      </w:rPr>
    </w:lvl>
    <w:lvl w:ilvl="7" w:tplc="FB1C05B8" w:tentative="1">
      <w:start w:val="1"/>
      <w:numFmt w:val="bullet"/>
      <w:lvlText w:val="•"/>
      <w:lvlJc w:val="left"/>
      <w:pPr>
        <w:tabs>
          <w:tab w:val="num" w:pos="5760"/>
        </w:tabs>
        <w:ind w:left="5760" w:hanging="360"/>
      </w:pPr>
      <w:rPr>
        <w:rFonts w:ascii="Arial" w:hAnsi="Arial" w:hint="default"/>
      </w:rPr>
    </w:lvl>
    <w:lvl w:ilvl="8" w:tplc="A8B48E9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8161887"/>
    <w:multiLevelType w:val="hybridMultilevel"/>
    <w:tmpl w:val="5BC85F24"/>
    <w:lvl w:ilvl="0" w:tplc="6212B516">
      <w:start w:val="1"/>
      <w:numFmt w:val="bullet"/>
      <w:lvlText w:val="•"/>
      <w:lvlJc w:val="left"/>
      <w:pPr>
        <w:tabs>
          <w:tab w:val="num" w:pos="720"/>
        </w:tabs>
        <w:ind w:left="720" w:hanging="360"/>
      </w:pPr>
      <w:rPr>
        <w:rFonts w:ascii="Arial" w:hAnsi="Arial" w:hint="default"/>
      </w:rPr>
    </w:lvl>
    <w:lvl w:ilvl="1" w:tplc="8C422CF2" w:tentative="1">
      <w:start w:val="1"/>
      <w:numFmt w:val="bullet"/>
      <w:lvlText w:val="•"/>
      <w:lvlJc w:val="left"/>
      <w:pPr>
        <w:tabs>
          <w:tab w:val="num" w:pos="1440"/>
        </w:tabs>
        <w:ind w:left="1440" w:hanging="360"/>
      </w:pPr>
      <w:rPr>
        <w:rFonts w:ascii="Arial" w:hAnsi="Arial" w:hint="default"/>
      </w:rPr>
    </w:lvl>
    <w:lvl w:ilvl="2" w:tplc="A0C660D6" w:tentative="1">
      <w:start w:val="1"/>
      <w:numFmt w:val="bullet"/>
      <w:lvlText w:val="•"/>
      <w:lvlJc w:val="left"/>
      <w:pPr>
        <w:tabs>
          <w:tab w:val="num" w:pos="2160"/>
        </w:tabs>
        <w:ind w:left="2160" w:hanging="360"/>
      </w:pPr>
      <w:rPr>
        <w:rFonts w:ascii="Arial" w:hAnsi="Arial" w:hint="default"/>
      </w:rPr>
    </w:lvl>
    <w:lvl w:ilvl="3" w:tplc="733C44D4" w:tentative="1">
      <w:start w:val="1"/>
      <w:numFmt w:val="bullet"/>
      <w:lvlText w:val="•"/>
      <w:lvlJc w:val="left"/>
      <w:pPr>
        <w:tabs>
          <w:tab w:val="num" w:pos="2880"/>
        </w:tabs>
        <w:ind w:left="2880" w:hanging="360"/>
      </w:pPr>
      <w:rPr>
        <w:rFonts w:ascii="Arial" w:hAnsi="Arial" w:hint="default"/>
      </w:rPr>
    </w:lvl>
    <w:lvl w:ilvl="4" w:tplc="E65842D6" w:tentative="1">
      <w:start w:val="1"/>
      <w:numFmt w:val="bullet"/>
      <w:lvlText w:val="•"/>
      <w:lvlJc w:val="left"/>
      <w:pPr>
        <w:tabs>
          <w:tab w:val="num" w:pos="3600"/>
        </w:tabs>
        <w:ind w:left="3600" w:hanging="360"/>
      </w:pPr>
      <w:rPr>
        <w:rFonts w:ascii="Arial" w:hAnsi="Arial" w:hint="default"/>
      </w:rPr>
    </w:lvl>
    <w:lvl w:ilvl="5" w:tplc="9A74BAF4" w:tentative="1">
      <w:start w:val="1"/>
      <w:numFmt w:val="bullet"/>
      <w:lvlText w:val="•"/>
      <w:lvlJc w:val="left"/>
      <w:pPr>
        <w:tabs>
          <w:tab w:val="num" w:pos="4320"/>
        </w:tabs>
        <w:ind w:left="4320" w:hanging="360"/>
      </w:pPr>
      <w:rPr>
        <w:rFonts w:ascii="Arial" w:hAnsi="Arial" w:hint="default"/>
      </w:rPr>
    </w:lvl>
    <w:lvl w:ilvl="6" w:tplc="BACA7CD4" w:tentative="1">
      <w:start w:val="1"/>
      <w:numFmt w:val="bullet"/>
      <w:lvlText w:val="•"/>
      <w:lvlJc w:val="left"/>
      <w:pPr>
        <w:tabs>
          <w:tab w:val="num" w:pos="5040"/>
        </w:tabs>
        <w:ind w:left="5040" w:hanging="360"/>
      </w:pPr>
      <w:rPr>
        <w:rFonts w:ascii="Arial" w:hAnsi="Arial" w:hint="default"/>
      </w:rPr>
    </w:lvl>
    <w:lvl w:ilvl="7" w:tplc="3670EC6C" w:tentative="1">
      <w:start w:val="1"/>
      <w:numFmt w:val="bullet"/>
      <w:lvlText w:val="•"/>
      <w:lvlJc w:val="left"/>
      <w:pPr>
        <w:tabs>
          <w:tab w:val="num" w:pos="5760"/>
        </w:tabs>
        <w:ind w:left="5760" w:hanging="360"/>
      </w:pPr>
      <w:rPr>
        <w:rFonts w:ascii="Arial" w:hAnsi="Arial" w:hint="default"/>
      </w:rPr>
    </w:lvl>
    <w:lvl w:ilvl="8" w:tplc="6B948F6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21B79BA"/>
    <w:multiLevelType w:val="hybridMultilevel"/>
    <w:tmpl w:val="46C8D5D2"/>
    <w:lvl w:ilvl="0" w:tplc="4FBE8820">
      <w:start w:val="1"/>
      <w:numFmt w:val="bullet"/>
      <w:lvlText w:val="•"/>
      <w:lvlJc w:val="left"/>
      <w:pPr>
        <w:tabs>
          <w:tab w:val="num" w:pos="720"/>
        </w:tabs>
        <w:ind w:left="720" w:hanging="360"/>
      </w:pPr>
      <w:rPr>
        <w:rFonts w:ascii="Arial" w:hAnsi="Arial" w:hint="default"/>
      </w:rPr>
    </w:lvl>
    <w:lvl w:ilvl="1" w:tplc="D2105ADE" w:tentative="1">
      <w:start w:val="1"/>
      <w:numFmt w:val="bullet"/>
      <w:lvlText w:val="•"/>
      <w:lvlJc w:val="left"/>
      <w:pPr>
        <w:tabs>
          <w:tab w:val="num" w:pos="1440"/>
        </w:tabs>
        <w:ind w:left="1440" w:hanging="360"/>
      </w:pPr>
      <w:rPr>
        <w:rFonts w:ascii="Arial" w:hAnsi="Arial" w:hint="default"/>
      </w:rPr>
    </w:lvl>
    <w:lvl w:ilvl="2" w:tplc="4E768432" w:tentative="1">
      <w:start w:val="1"/>
      <w:numFmt w:val="bullet"/>
      <w:lvlText w:val="•"/>
      <w:lvlJc w:val="left"/>
      <w:pPr>
        <w:tabs>
          <w:tab w:val="num" w:pos="2160"/>
        </w:tabs>
        <w:ind w:left="2160" w:hanging="360"/>
      </w:pPr>
      <w:rPr>
        <w:rFonts w:ascii="Arial" w:hAnsi="Arial" w:hint="default"/>
      </w:rPr>
    </w:lvl>
    <w:lvl w:ilvl="3" w:tplc="02142FAE" w:tentative="1">
      <w:start w:val="1"/>
      <w:numFmt w:val="bullet"/>
      <w:lvlText w:val="•"/>
      <w:lvlJc w:val="left"/>
      <w:pPr>
        <w:tabs>
          <w:tab w:val="num" w:pos="2880"/>
        </w:tabs>
        <w:ind w:left="2880" w:hanging="360"/>
      </w:pPr>
      <w:rPr>
        <w:rFonts w:ascii="Arial" w:hAnsi="Arial" w:hint="default"/>
      </w:rPr>
    </w:lvl>
    <w:lvl w:ilvl="4" w:tplc="95C4EA3A" w:tentative="1">
      <w:start w:val="1"/>
      <w:numFmt w:val="bullet"/>
      <w:lvlText w:val="•"/>
      <w:lvlJc w:val="left"/>
      <w:pPr>
        <w:tabs>
          <w:tab w:val="num" w:pos="3600"/>
        </w:tabs>
        <w:ind w:left="3600" w:hanging="360"/>
      </w:pPr>
      <w:rPr>
        <w:rFonts w:ascii="Arial" w:hAnsi="Arial" w:hint="default"/>
      </w:rPr>
    </w:lvl>
    <w:lvl w:ilvl="5" w:tplc="7A8E2AFC" w:tentative="1">
      <w:start w:val="1"/>
      <w:numFmt w:val="bullet"/>
      <w:lvlText w:val="•"/>
      <w:lvlJc w:val="left"/>
      <w:pPr>
        <w:tabs>
          <w:tab w:val="num" w:pos="4320"/>
        </w:tabs>
        <w:ind w:left="4320" w:hanging="360"/>
      </w:pPr>
      <w:rPr>
        <w:rFonts w:ascii="Arial" w:hAnsi="Arial" w:hint="default"/>
      </w:rPr>
    </w:lvl>
    <w:lvl w:ilvl="6" w:tplc="92EE442C" w:tentative="1">
      <w:start w:val="1"/>
      <w:numFmt w:val="bullet"/>
      <w:lvlText w:val="•"/>
      <w:lvlJc w:val="left"/>
      <w:pPr>
        <w:tabs>
          <w:tab w:val="num" w:pos="5040"/>
        </w:tabs>
        <w:ind w:left="5040" w:hanging="360"/>
      </w:pPr>
      <w:rPr>
        <w:rFonts w:ascii="Arial" w:hAnsi="Arial" w:hint="default"/>
      </w:rPr>
    </w:lvl>
    <w:lvl w:ilvl="7" w:tplc="C74E88D8" w:tentative="1">
      <w:start w:val="1"/>
      <w:numFmt w:val="bullet"/>
      <w:lvlText w:val="•"/>
      <w:lvlJc w:val="left"/>
      <w:pPr>
        <w:tabs>
          <w:tab w:val="num" w:pos="5760"/>
        </w:tabs>
        <w:ind w:left="5760" w:hanging="360"/>
      </w:pPr>
      <w:rPr>
        <w:rFonts w:ascii="Arial" w:hAnsi="Arial" w:hint="default"/>
      </w:rPr>
    </w:lvl>
    <w:lvl w:ilvl="8" w:tplc="58DC7A7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CCE6AD3"/>
    <w:multiLevelType w:val="multilevel"/>
    <w:tmpl w:val="CC24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837198">
    <w:abstractNumId w:val="2"/>
  </w:num>
  <w:num w:numId="2" w16cid:durableId="1781072504">
    <w:abstractNumId w:val="13"/>
  </w:num>
  <w:num w:numId="3" w16cid:durableId="1952740381">
    <w:abstractNumId w:val="6"/>
  </w:num>
  <w:num w:numId="4" w16cid:durableId="1041396446">
    <w:abstractNumId w:val="7"/>
  </w:num>
  <w:num w:numId="5" w16cid:durableId="1213620364">
    <w:abstractNumId w:val="0"/>
  </w:num>
  <w:num w:numId="6" w16cid:durableId="590716">
    <w:abstractNumId w:val="1"/>
  </w:num>
  <w:num w:numId="7" w16cid:durableId="904878604">
    <w:abstractNumId w:val="8"/>
  </w:num>
  <w:num w:numId="8" w16cid:durableId="1072629743">
    <w:abstractNumId w:val="5"/>
  </w:num>
  <w:num w:numId="9" w16cid:durableId="1124082670">
    <w:abstractNumId w:val="3"/>
  </w:num>
  <w:num w:numId="10" w16cid:durableId="523134863">
    <w:abstractNumId w:val="9"/>
  </w:num>
  <w:num w:numId="11" w16cid:durableId="237330161">
    <w:abstractNumId w:val="10"/>
  </w:num>
  <w:num w:numId="12" w16cid:durableId="1385330720">
    <w:abstractNumId w:val="12"/>
  </w:num>
  <w:num w:numId="13" w16cid:durableId="175658681">
    <w:abstractNumId w:val="11"/>
  </w:num>
  <w:num w:numId="14" w16cid:durableId="1699623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4D"/>
    <w:rsid w:val="00001BBF"/>
    <w:rsid w:val="0000259A"/>
    <w:rsid w:val="000044C9"/>
    <w:rsid w:val="00007DAC"/>
    <w:rsid w:val="00017117"/>
    <w:rsid w:val="00022C55"/>
    <w:rsid w:val="00023F1D"/>
    <w:rsid w:val="00037DB8"/>
    <w:rsid w:val="00042E9A"/>
    <w:rsid w:val="00061700"/>
    <w:rsid w:val="00074D74"/>
    <w:rsid w:val="000842D6"/>
    <w:rsid w:val="000A0DBE"/>
    <w:rsid w:val="000A0EC3"/>
    <w:rsid w:val="000A2267"/>
    <w:rsid w:val="000A63AC"/>
    <w:rsid w:val="000F07A6"/>
    <w:rsid w:val="0010199F"/>
    <w:rsid w:val="00103291"/>
    <w:rsid w:val="0011441D"/>
    <w:rsid w:val="00137B0A"/>
    <w:rsid w:val="00155AE5"/>
    <w:rsid w:val="00161DD5"/>
    <w:rsid w:val="00166040"/>
    <w:rsid w:val="00170020"/>
    <w:rsid w:val="00196A4D"/>
    <w:rsid w:val="001A0696"/>
    <w:rsid w:val="001B7690"/>
    <w:rsid w:val="001C2CE2"/>
    <w:rsid w:val="001C4CED"/>
    <w:rsid w:val="001C6B4B"/>
    <w:rsid w:val="001E13FC"/>
    <w:rsid w:val="001E5144"/>
    <w:rsid w:val="002010B1"/>
    <w:rsid w:val="00230F22"/>
    <w:rsid w:val="00235A10"/>
    <w:rsid w:val="002452FA"/>
    <w:rsid w:val="00252BD8"/>
    <w:rsid w:val="00282E4D"/>
    <w:rsid w:val="00283D5F"/>
    <w:rsid w:val="00287ED6"/>
    <w:rsid w:val="00296346"/>
    <w:rsid w:val="002A15C6"/>
    <w:rsid w:val="002B7EC7"/>
    <w:rsid w:val="002C39B1"/>
    <w:rsid w:val="002C7454"/>
    <w:rsid w:val="002D34F5"/>
    <w:rsid w:val="002D4B00"/>
    <w:rsid w:val="002D4B7C"/>
    <w:rsid w:val="003069A5"/>
    <w:rsid w:val="00331185"/>
    <w:rsid w:val="00334FDC"/>
    <w:rsid w:val="0033781F"/>
    <w:rsid w:val="00370037"/>
    <w:rsid w:val="00371A06"/>
    <w:rsid w:val="00372A6B"/>
    <w:rsid w:val="00374A27"/>
    <w:rsid w:val="00384F9E"/>
    <w:rsid w:val="00391450"/>
    <w:rsid w:val="003A6A8D"/>
    <w:rsid w:val="003B6915"/>
    <w:rsid w:val="003C5E3B"/>
    <w:rsid w:val="003D4CF2"/>
    <w:rsid w:val="003E3E4B"/>
    <w:rsid w:val="003E76C8"/>
    <w:rsid w:val="00406D50"/>
    <w:rsid w:val="00443D7C"/>
    <w:rsid w:val="0046094D"/>
    <w:rsid w:val="004620D3"/>
    <w:rsid w:val="00463A91"/>
    <w:rsid w:val="00465D75"/>
    <w:rsid w:val="004770C1"/>
    <w:rsid w:val="004B2712"/>
    <w:rsid w:val="004B4A8D"/>
    <w:rsid w:val="004C2979"/>
    <w:rsid w:val="004C46C8"/>
    <w:rsid w:val="004C6F17"/>
    <w:rsid w:val="005022A5"/>
    <w:rsid w:val="00523794"/>
    <w:rsid w:val="00536D30"/>
    <w:rsid w:val="00537B1C"/>
    <w:rsid w:val="0054244F"/>
    <w:rsid w:val="00577E41"/>
    <w:rsid w:val="00585996"/>
    <w:rsid w:val="005A1753"/>
    <w:rsid w:val="005A2805"/>
    <w:rsid w:val="005B0FF2"/>
    <w:rsid w:val="005B1ED2"/>
    <w:rsid w:val="005B5514"/>
    <w:rsid w:val="005C6317"/>
    <w:rsid w:val="005D3C4D"/>
    <w:rsid w:val="005D4AC7"/>
    <w:rsid w:val="005F2FB1"/>
    <w:rsid w:val="006015E6"/>
    <w:rsid w:val="00606B82"/>
    <w:rsid w:val="00611565"/>
    <w:rsid w:val="00614942"/>
    <w:rsid w:val="00630745"/>
    <w:rsid w:val="00644FFD"/>
    <w:rsid w:val="00656375"/>
    <w:rsid w:val="00665BFA"/>
    <w:rsid w:val="006661CA"/>
    <w:rsid w:val="006870B7"/>
    <w:rsid w:val="0069610B"/>
    <w:rsid w:val="00696440"/>
    <w:rsid w:val="006A7711"/>
    <w:rsid w:val="006B61E9"/>
    <w:rsid w:val="006B72F6"/>
    <w:rsid w:val="006B74FF"/>
    <w:rsid w:val="006C0263"/>
    <w:rsid w:val="006D2811"/>
    <w:rsid w:val="006D66DC"/>
    <w:rsid w:val="006F4E6F"/>
    <w:rsid w:val="006F5113"/>
    <w:rsid w:val="006F6775"/>
    <w:rsid w:val="00706A4E"/>
    <w:rsid w:val="00720411"/>
    <w:rsid w:val="0073455A"/>
    <w:rsid w:val="00743526"/>
    <w:rsid w:val="007445DD"/>
    <w:rsid w:val="00760EB6"/>
    <w:rsid w:val="00772E12"/>
    <w:rsid w:val="007920EA"/>
    <w:rsid w:val="007B6403"/>
    <w:rsid w:val="007C6FAC"/>
    <w:rsid w:val="007F17A5"/>
    <w:rsid w:val="007F7685"/>
    <w:rsid w:val="00810C16"/>
    <w:rsid w:val="00837F36"/>
    <w:rsid w:val="00842721"/>
    <w:rsid w:val="00855301"/>
    <w:rsid w:val="00857C52"/>
    <w:rsid w:val="00873DAB"/>
    <w:rsid w:val="00883CC9"/>
    <w:rsid w:val="00884DF2"/>
    <w:rsid w:val="00892430"/>
    <w:rsid w:val="008B104F"/>
    <w:rsid w:val="008B24A3"/>
    <w:rsid w:val="008B590E"/>
    <w:rsid w:val="008B7274"/>
    <w:rsid w:val="008E251A"/>
    <w:rsid w:val="008F02F8"/>
    <w:rsid w:val="00922C0C"/>
    <w:rsid w:val="0092606B"/>
    <w:rsid w:val="00931967"/>
    <w:rsid w:val="00931BD6"/>
    <w:rsid w:val="009360C4"/>
    <w:rsid w:val="00957ABA"/>
    <w:rsid w:val="009640C9"/>
    <w:rsid w:val="009761E8"/>
    <w:rsid w:val="00995457"/>
    <w:rsid w:val="0099624F"/>
    <w:rsid w:val="009B6644"/>
    <w:rsid w:val="009D2AAC"/>
    <w:rsid w:val="009F6344"/>
    <w:rsid w:val="00A02108"/>
    <w:rsid w:val="00A0786D"/>
    <w:rsid w:val="00A20D6D"/>
    <w:rsid w:val="00A47F3D"/>
    <w:rsid w:val="00A57ABF"/>
    <w:rsid w:val="00A638C5"/>
    <w:rsid w:val="00A63F27"/>
    <w:rsid w:val="00A81014"/>
    <w:rsid w:val="00A967F0"/>
    <w:rsid w:val="00AE2802"/>
    <w:rsid w:val="00B06E53"/>
    <w:rsid w:val="00B11E38"/>
    <w:rsid w:val="00B22AF7"/>
    <w:rsid w:val="00B43206"/>
    <w:rsid w:val="00B651DF"/>
    <w:rsid w:val="00B67EAB"/>
    <w:rsid w:val="00B70449"/>
    <w:rsid w:val="00B7291C"/>
    <w:rsid w:val="00B7720F"/>
    <w:rsid w:val="00B871AE"/>
    <w:rsid w:val="00BC45AD"/>
    <w:rsid w:val="00BE2971"/>
    <w:rsid w:val="00C0375B"/>
    <w:rsid w:val="00C13FF4"/>
    <w:rsid w:val="00C66C3F"/>
    <w:rsid w:val="00C919F1"/>
    <w:rsid w:val="00CA5235"/>
    <w:rsid w:val="00CE2A4F"/>
    <w:rsid w:val="00CE2CDA"/>
    <w:rsid w:val="00CE7657"/>
    <w:rsid w:val="00D158E1"/>
    <w:rsid w:val="00D44062"/>
    <w:rsid w:val="00D459A0"/>
    <w:rsid w:val="00D46FFD"/>
    <w:rsid w:val="00D63118"/>
    <w:rsid w:val="00D816DC"/>
    <w:rsid w:val="00D82856"/>
    <w:rsid w:val="00D83D0E"/>
    <w:rsid w:val="00D96360"/>
    <w:rsid w:val="00DB348C"/>
    <w:rsid w:val="00DB5C9D"/>
    <w:rsid w:val="00DD5EDF"/>
    <w:rsid w:val="00DD6113"/>
    <w:rsid w:val="00DF31BF"/>
    <w:rsid w:val="00E433D5"/>
    <w:rsid w:val="00E4762C"/>
    <w:rsid w:val="00E948D6"/>
    <w:rsid w:val="00E97E73"/>
    <w:rsid w:val="00EB145D"/>
    <w:rsid w:val="00EC00D8"/>
    <w:rsid w:val="00ED463F"/>
    <w:rsid w:val="00ED6506"/>
    <w:rsid w:val="00F10977"/>
    <w:rsid w:val="00F10D7C"/>
    <w:rsid w:val="00F12DCB"/>
    <w:rsid w:val="00F1484B"/>
    <w:rsid w:val="00F31E21"/>
    <w:rsid w:val="00F35223"/>
    <w:rsid w:val="00F51CE9"/>
    <w:rsid w:val="00F53DC0"/>
    <w:rsid w:val="00F544BC"/>
    <w:rsid w:val="00F66791"/>
    <w:rsid w:val="00FA1363"/>
    <w:rsid w:val="00FA294E"/>
    <w:rsid w:val="00FC2158"/>
    <w:rsid w:val="00FC32E7"/>
    <w:rsid w:val="00FD49F3"/>
    <w:rsid w:val="00FE0A9C"/>
    <w:rsid w:val="00FE7F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345BE"/>
  <w15:docId w15:val="{F4B2378A-A04A-4CDA-8B03-CEA23065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94D"/>
    <w:rPr>
      <w:rFonts w:eastAsiaTheme="minorEastAsia"/>
      <w:lang w:val="en-US" w:bidi="en-US"/>
    </w:rPr>
  </w:style>
  <w:style w:type="paragraph" w:styleId="Heading1">
    <w:name w:val="heading 1"/>
    <w:basedOn w:val="Normal"/>
    <w:next w:val="Normal"/>
    <w:link w:val="Heading1Char"/>
    <w:uiPriority w:val="9"/>
    <w:qFormat/>
    <w:rsid w:val="004609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09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609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609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6094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94D"/>
    <w:rPr>
      <w:rFonts w:asciiTheme="majorHAnsi" w:eastAsiaTheme="majorEastAsia" w:hAnsiTheme="majorHAnsi" w:cstheme="majorBidi"/>
      <w:b/>
      <w:bCs/>
      <w:color w:val="365F91" w:themeColor="accent1" w:themeShade="BF"/>
      <w:sz w:val="28"/>
      <w:szCs w:val="28"/>
      <w:lang w:val="en-US" w:bidi="en-US"/>
    </w:rPr>
  </w:style>
  <w:style w:type="character" w:customStyle="1" w:styleId="Heading2Char">
    <w:name w:val="Heading 2 Char"/>
    <w:basedOn w:val="DefaultParagraphFont"/>
    <w:link w:val="Heading2"/>
    <w:uiPriority w:val="9"/>
    <w:rsid w:val="0046094D"/>
    <w:rPr>
      <w:rFonts w:asciiTheme="majorHAnsi" w:eastAsiaTheme="majorEastAsia" w:hAnsiTheme="majorHAnsi" w:cstheme="majorBidi"/>
      <w:b/>
      <w:bCs/>
      <w:color w:val="4F81BD" w:themeColor="accent1"/>
      <w:sz w:val="26"/>
      <w:szCs w:val="26"/>
      <w:lang w:val="en-US" w:bidi="en-US"/>
    </w:rPr>
  </w:style>
  <w:style w:type="character" w:customStyle="1" w:styleId="Heading3Char">
    <w:name w:val="Heading 3 Char"/>
    <w:basedOn w:val="DefaultParagraphFont"/>
    <w:link w:val="Heading3"/>
    <w:uiPriority w:val="9"/>
    <w:rsid w:val="0046094D"/>
    <w:rPr>
      <w:rFonts w:asciiTheme="majorHAnsi" w:eastAsiaTheme="majorEastAsia" w:hAnsiTheme="majorHAnsi" w:cstheme="majorBidi"/>
      <w:b/>
      <w:bCs/>
      <w:color w:val="4F81BD" w:themeColor="accent1"/>
      <w:lang w:val="en-US" w:bidi="en-US"/>
    </w:rPr>
  </w:style>
  <w:style w:type="paragraph" w:customStyle="1" w:styleId="04Maintext">
    <w:name w:val="04. Main text"/>
    <w:basedOn w:val="Normal"/>
    <w:link w:val="04MaintextChar"/>
    <w:rsid w:val="0046094D"/>
    <w:pPr>
      <w:spacing w:before="120" w:after="120" w:line="240" w:lineRule="auto"/>
    </w:pPr>
    <w:rPr>
      <w:rFonts w:ascii="Calibri" w:eastAsia="Calibri" w:hAnsi="Calibri" w:cs="Times New Roman"/>
      <w:color w:val="404040" w:themeColor="text1" w:themeTint="BF"/>
      <w:lang w:eastAsia="en-GB"/>
    </w:rPr>
  </w:style>
  <w:style w:type="character" w:customStyle="1" w:styleId="04MaintextChar">
    <w:name w:val="04. Main text Char"/>
    <w:basedOn w:val="DefaultParagraphFont"/>
    <w:link w:val="04Maintext"/>
    <w:rsid w:val="0046094D"/>
    <w:rPr>
      <w:rFonts w:ascii="Calibri" w:eastAsia="Calibri" w:hAnsi="Calibri" w:cs="Times New Roman"/>
      <w:color w:val="404040" w:themeColor="text1" w:themeTint="BF"/>
      <w:lang w:val="en-US" w:eastAsia="en-GB" w:bidi="en-US"/>
    </w:rPr>
  </w:style>
  <w:style w:type="paragraph" w:customStyle="1" w:styleId="Bulletlists">
    <w:name w:val="Bullet lists"/>
    <w:basedOn w:val="04Maintext"/>
    <w:rsid w:val="0046094D"/>
    <w:pPr>
      <w:numPr>
        <w:numId w:val="1"/>
      </w:numPr>
      <w:tabs>
        <w:tab w:val="num" w:pos="360"/>
      </w:tabs>
      <w:ind w:left="851" w:hanging="425"/>
    </w:pPr>
  </w:style>
  <w:style w:type="paragraph" w:styleId="NormalWeb">
    <w:name w:val="Normal (Web)"/>
    <w:basedOn w:val="Normal"/>
    <w:unhideWhenUsed/>
    <w:qFormat/>
    <w:rsid w:val="0046094D"/>
    <w:pPr>
      <w:spacing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46094D"/>
    <w:pPr>
      <w:spacing w:after="0" w:line="240" w:lineRule="auto"/>
    </w:pPr>
    <w:rPr>
      <w:rFonts w:eastAsiaTheme="minorEastAsia"/>
      <w:lang w:val="en-US" w:bidi="en-US"/>
    </w:rPr>
  </w:style>
  <w:style w:type="character" w:customStyle="1" w:styleId="NoSpacingChar">
    <w:name w:val="No Spacing Char"/>
    <w:link w:val="NoSpacing"/>
    <w:uiPriority w:val="1"/>
    <w:rsid w:val="0046094D"/>
    <w:rPr>
      <w:rFonts w:eastAsiaTheme="minorEastAsia"/>
      <w:lang w:val="en-US" w:bidi="en-US"/>
    </w:rPr>
  </w:style>
  <w:style w:type="paragraph" w:styleId="ListParagraph">
    <w:name w:val="List Paragraph"/>
    <w:basedOn w:val="Normal"/>
    <w:uiPriority w:val="34"/>
    <w:qFormat/>
    <w:rsid w:val="0046094D"/>
    <w:pPr>
      <w:ind w:left="720"/>
      <w:contextualSpacing/>
    </w:pPr>
  </w:style>
  <w:style w:type="table" w:styleId="TableGrid">
    <w:name w:val="Table Grid"/>
    <w:basedOn w:val="TableNormal"/>
    <w:uiPriority w:val="39"/>
    <w:rsid w:val="0046094D"/>
    <w:pPr>
      <w:spacing w:after="0" w:line="240"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ionalPara">
    <w:name w:val="Optional Para"/>
    <w:basedOn w:val="Normal"/>
    <w:next w:val="Normal"/>
    <w:qFormat/>
    <w:rsid w:val="0046094D"/>
    <w:pPr>
      <w:spacing w:after="0" w:line="240" w:lineRule="auto"/>
      <w:jc w:val="both"/>
    </w:pPr>
    <w:rPr>
      <w:rFonts w:ascii="Arial" w:eastAsia="Calibri" w:hAnsi="Arial" w:cs="Calibri"/>
      <w:color w:val="3333FF"/>
    </w:rPr>
  </w:style>
  <w:style w:type="paragraph" w:styleId="BalloonText">
    <w:name w:val="Balloon Text"/>
    <w:basedOn w:val="Normal"/>
    <w:link w:val="BalloonTextChar"/>
    <w:uiPriority w:val="99"/>
    <w:semiHidden/>
    <w:unhideWhenUsed/>
    <w:rsid w:val="00460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94D"/>
    <w:rPr>
      <w:rFonts w:ascii="Tahoma" w:eastAsiaTheme="minorEastAsia" w:hAnsi="Tahoma" w:cs="Tahoma"/>
      <w:sz w:val="16"/>
      <w:szCs w:val="16"/>
      <w:lang w:val="en-US" w:bidi="en-US"/>
    </w:rPr>
  </w:style>
  <w:style w:type="character" w:customStyle="1" w:styleId="Heading4Char">
    <w:name w:val="Heading 4 Char"/>
    <w:basedOn w:val="DefaultParagraphFont"/>
    <w:link w:val="Heading4"/>
    <w:uiPriority w:val="9"/>
    <w:rsid w:val="0046094D"/>
    <w:rPr>
      <w:rFonts w:asciiTheme="majorHAnsi" w:eastAsiaTheme="majorEastAsia" w:hAnsiTheme="majorHAnsi" w:cstheme="majorBidi"/>
      <w:b/>
      <w:bCs/>
      <w:i/>
      <w:iCs/>
      <w:color w:val="4F81BD" w:themeColor="accent1"/>
      <w:lang w:val="en-US" w:bidi="en-US"/>
    </w:rPr>
  </w:style>
  <w:style w:type="character" w:customStyle="1" w:styleId="Heading5Char">
    <w:name w:val="Heading 5 Char"/>
    <w:basedOn w:val="DefaultParagraphFont"/>
    <w:link w:val="Heading5"/>
    <w:uiPriority w:val="9"/>
    <w:rsid w:val="0046094D"/>
    <w:rPr>
      <w:rFonts w:asciiTheme="majorHAnsi" w:eastAsiaTheme="majorEastAsia" w:hAnsiTheme="majorHAnsi" w:cstheme="majorBidi"/>
      <w:color w:val="243F60" w:themeColor="accent1" w:themeShade="7F"/>
      <w:lang w:val="en-US" w:bidi="en-US"/>
    </w:rPr>
  </w:style>
  <w:style w:type="paragraph" w:styleId="Header">
    <w:name w:val="header"/>
    <w:basedOn w:val="Normal"/>
    <w:link w:val="HeaderChar"/>
    <w:uiPriority w:val="99"/>
    <w:semiHidden/>
    <w:unhideWhenUsed/>
    <w:rsid w:val="006B61E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B61E9"/>
    <w:rPr>
      <w:rFonts w:eastAsiaTheme="minorEastAsia"/>
      <w:lang w:val="en-US" w:bidi="en-US"/>
    </w:rPr>
  </w:style>
  <w:style w:type="paragraph" w:styleId="Footer">
    <w:name w:val="footer"/>
    <w:basedOn w:val="Normal"/>
    <w:link w:val="FooterChar"/>
    <w:uiPriority w:val="99"/>
    <w:unhideWhenUsed/>
    <w:rsid w:val="006B6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1E9"/>
    <w:rPr>
      <w:rFonts w:eastAsiaTheme="minorEastAsi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14020">
      <w:bodyDiv w:val="1"/>
      <w:marLeft w:val="0"/>
      <w:marRight w:val="0"/>
      <w:marTop w:val="0"/>
      <w:marBottom w:val="0"/>
      <w:divBdr>
        <w:top w:val="none" w:sz="0" w:space="0" w:color="auto"/>
        <w:left w:val="none" w:sz="0" w:space="0" w:color="auto"/>
        <w:bottom w:val="none" w:sz="0" w:space="0" w:color="auto"/>
        <w:right w:val="none" w:sz="0" w:space="0" w:color="auto"/>
      </w:divBdr>
      <w:divsChild>
        <w:div w:id="1275013413">
          <w:marLeft w:val="274"/>
          <w:marRight w:val="0"/>
          <w:marTop w:val="0"/>
          <w:marBottom w:val="0"/>
          <w:divBdr>
            <w:top w:val="none" w:sz="0" w:space="0" w:color="auto"/>
            <w:left w:val="none" w:sz="0" w:space="0" w:color="auto"/>
            <w:bottom w:val="none" w:sz="0" w:space="0" w:color="auto"/>
            <w:right w:val="none" w:sz="0" w:space="0" w:color="auto"/>
          </w:divBdr>
        </w:div>
        <w:div w:id="889926726">
          <w:marLeft w:val="274"/>
          <w:marRight w:val="0"/>
          <w:marTop w:val="0"/>
          <w:marBottom w:val="0"/>
          <w:divBdr>
            <w:top w:val="none" w:sz="0" w:space="0" w:color="auto"/>
            <w:left w:val="none" w:sz="0" w:space="0" w:color="auto"/>
            <w:bottom w:val="none" w:sz="0" w:space="0" w:color="auto"/>
            <w:right w:val="none" w:sz="0" w:space="0" w:color="auto"/>
          </w:divBdr>
        </w:div>
      </w:divsChild>
    </w:div>
    <w:div w:id="195579669">
      <w:bodyDiv w:val="1"/>
      <w:marLeft w:val="0"/>
      <w:marRight w:val="0"/>
      <w:marTop w:val="0"/>
      <w:marBottom w:val="0"/>
      <w:divBdr>
        <w:top w:val="none" w:sz="0" w:space="0" w:color="auto"/>
        <w:left w:val="none" w:sz="0" w:space="0" w:color="auto"/>
        <w:bottom w:val="none" w:sz="0" w:space="0" w:color="auto"/>
        <w:right w:val="none" w:sz="0" w:space="0" w:color="auto"/>
      </w:divBdr>
    </w:div>
    <w:div w:id="704984778">
      <w:bodyDiv w:val="1"/>
      <w:marLeft w:val="0"/>
      <w:marRight w:val="0"/>
      <w:marTop w:val="0"/>
      <w:marBottom w:val="0"/>
      <w:divBdr>
        <w:top w:val="none" w:sz="0" w:space="0" w:color="auto"/>
        <w:left w:val="none" w:sz="0" w:space="0" w:color="auto"/>
        <w:bottom w:val="none" w:sz="0" w:space="0" w:color="auto"/>
        <w:right w:val="none" w:sz="0" w:space="0" w:color="auto"/>
      </w:divBdr>
      <w:divsChild>
        <w:div w:id="883374038">
          <w:marLeft w:val="274"/>
          <w:marRight w:val="0"/>
          <w:marTop w:val="0"/>
          <w:marBottom w:val="0"/>
          <w:divBdr>
            <w:top w:val="none" w:sz="0" w:space="0" w:color="auto"/>
            <w:left w:val="none" w:sz="0" w:space="0" w:color="auto"/>
            <w:bottom w:val="none" w:sz="0" w:space="0" w:color="auto"/>
            <w:right w:val="none" w:sz="0" w:space="0" w:color="auto"/>
          </w:divBdr>
        </w:div>
        <w:div w:id="1819102675">
          <w:marLeft w:val="274"/>
          <w:marRight w:val="0"/>
          <w:marTop w:val="0"/>
          <w:marBottom w:val="0"/>
          <w:divBdr>
            <w:top w:val="none" w:sz="0" w:space="0" w:color="auto"/>
            <w:left w:val="none" w:sz="0" w:space="0" w:color="auto"/>
            <w:bottom w:val="none" w:sz="0" w:space="0" w:color="auto"/>
            <w:right w:val="none" w:sz="0" w:space="0" w:color="auto"/>
          </w:divBdr>
        </w:div>
        <w:div w:id="436144893">
          <w:marLeft w:val="274"/>
          <w:marRight w:val="0"/>
          <w:marTop w:val="0"/>
          <w:marBottom w:val="0"/>
          <w:divBdr>
            <w:top w:val="none" w:sz="0" w:space="0" w:color="auto"/>
            <w:left w:val="none" w:sz="0" w:space="0" w:color="auto"/>
            <w:bottom w:val="none" w:sz="0" w:space="0" w:color="auto"/>
            <w:right w:val="none" w:sz="0" w:space="0" w:color="auto"/>
          </w:divBdr>
        </w:div>
      </w:divsChild>
    </w:div>
    <w:div w:id="907152946">
      <w:bodyDiv w:val="1"/>
      <w:marLeft w:val="0"/>
      <w:marRight w:val="0"/>
      <w:marTop w:val="0"/>
      <w:marBottom w:val="0"/>
      <w:divBdr>
        <w:top w:val="none" w:sz="0" w:space="0" w:color="auto"/>
        <w:left w:val="none" w:sz="0" w:space="0" w:color="auto"/>
        <w:bottom w:val="none" w:sz="0" w:space="0" w:color="auto"/>
        <w:right w:val="none" w:sz="0" w:space="0" w:color="auto"/>
      </w:divBdr>
      <w:divsChild>
        <w:div w:id="1162888308">
          <w:marLeft w:val="274"/>
          <w:marRight w:val="0"/>
          <w:marTop w:val="0"/>
          <w:marBottom w:val="0"/>
          <w:divBdr>
            <w:top w:val="none" w:sz="0" w:space="0" w:color="auto"/>
            <w:left w:val="none" w:sz="0" w:space="0" w:color="auto"/>
            <w:bottom w:val="none" w:sz="0" w:space="0" w:color="auto"/>
            <w:right w:val="none" w:sz="0" w:space="0" w:color="auto"/>
          </w:divBdr>
        </w:div>
      </w:divsChild>
    </w:div>
    <w:div w:id="1007319858">
      <w:bodyDiv w:val="1"/>
      <w:marLeft w:val="0"/>
      <w:marRight w:val="0"/>
      <w:marTop w:val="0"/>
      <w:marBottom w:val="0"/>
      <w:divBdr>
        <w:top w:val="none" w:sz="0" w:space="0" w:color="auto"/>
        <w:left w:val="none" w:sz="0" w:space="0" w:color="auto"/>
        <w:bottom w:val="none" w:sz="0" w:space="0" w:color="auto"/>
        <w:right w:val="none" w:sz="0" w:space="0" w:color="auto"/>
      </w:divBdr>
      <w:divsChild>
        <w:div w:id="979917203">
          <w:marLeft w:val="274"/>
          <w:marRight w:val="0"/>
          <w:marTop w:val="0"/>
          <w:marBottom w:val="0"/>
          <w:divBdr>
            <w:top w:val="none" w:sz="0" w:space="0" w:color="auto"/>
            <w:left w:val="none" w:sz="0" w:space="0" w:color="auto"/>
            <w:bottom w:val="none" w:sz="0" w:space="0" w:color="auto"/>
            <w:right w:val="none" w:sz="0" w:space="0" w:color="auto"/>
          </w:divBdr>
        </w:div>
        <w:div w:id="536160494">
          <w:marLeft w:val="274"/>
          <w:marRight w:val="0"/>
          <w:marTop w:val="0"/>
          <w:marBottom w:val="0"/>
          <w:divBdr>
            <w:top w:val="none" w:sz="0" w:space="0" w:color="auto"/>
            <w:left w:val="none" w:sz="0" w:space="0" w:color="auto"/>
            <w:bottom w:val="none" w:sz="0" w:space="0" w:color="auto"/>
            <w:right w:val="none" w:sz="0" w:space="0" w:color="auto"/>
          </w:divBdr>
        </w:div>
      </w:divsChild>
    </w:div>
    <w:div w:id="1846436012">
      <w:bodyDiv w:val="1"/>
      <w:marLeft w:val="0"/>
      <w:marRight w:val="0"/>
      <w:marTop w:val="0"/>
      <w:marBottom w:val="0"/>
      <w:divBdr>
        <w:top w:val="none" w:sz="0" w:space="0" w:color="auto"/>
        <w:left w:val="none" w:sz="0" w:space="0" w:color="auto"/>
        <w:bottom w:val="none" w:sz="0" w:space="0" w:color="auto"/>
        <w:right w:val="none" w:sz="0" w:space="0" w:color="auto"/>
      </w:divBdr>
      <w:divsChild>
        <w:div w:id="738751917">
          <w:marLeft w:val="274"/>
          <w:marRight w:val="0"/>
          <w:marTop w:val="0"/>
          <w:marBottom w:val="0"/>
          <w:divBdr>
            <w:top w:val="none" w:sz="0" w:space="0" w:color="auto"/>
            <w:left w:val="none" w:sz="0" w:space="0" w:color="auto"/>
            <w:bottom w:val="none" w:sz="0" w:space="0" w:color="auto"/>
            <w:right w:val="none" w:sz="0" w:space="0" w:color="auto"/>
          </w:divBdr>
        </w:div>
        <w:div w:id="1835484354">
          <w:marLeft w:val="274"/>
          <w:marRight w:val="0"/>
          <w:marTop w:val="0"/>
          <w:marBottom w:val="0"/>
          <w:divBdr>
            <w:top w:val="none" w:sz="0" w:space="0" w:color="auto"/>
            <w:left w:val="none" w:sz="0" w:space="0" w:color="auto"/>
            <w:bottom w:val="none" w:sz="0" w:space="0" w:color="auto"/>
            <w:right w:val="none" w:sz="0" w:space="0" w:color="auto"/>
          </w:divBdr>
        </w:div>
        <w:div w:id="144561845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DC787C8FBE843A0970CF6D15179C4" ma:contentTypeVersion="16" ma:contentTypeDescription="Create a new document." ma:contentTypeScope="" ma:versionID="07a0b280fcfb26d824b796afb546852b">
  <xsd:schema xmlns:xsd="http://www.w3.org/2001/XMLSchema" xmlns:xs="http://www.w3.org/2001/XMLSchema" xmlns:p="http://schemas.microsoft.com/office/2006/metadata/properties" xmlns:ns2="9804f7eb-287a-410e-b7aa-cbbb8dc29d3c" xmlns:ns3="feb42024-30db-45be-93ae-1f15fd02b898" targetNamespace="http://schemas.microsoft.com/office/2006/metadata/properties" ma:root="true" ma:fieldsID="862b8c0db8817847825f7fde5440950f" ns2:_="" ns3:_="">
    <xsd:import namespace="9804f7eb-287a-410e-b7aa-cbbb8dc29d3c"/>
    <xsd:import namespace="feb42024-30db-45be-93ae-1f15fd02b89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4f7eb-287a-410e-b7aa-cbbb8dc29d3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6" nillable="true" ma:displayName="Extracted Text" ma:internalName="MediaServiceOCR" ma:readOnly="true">
      <xsd:simpleType>
        <xsd:restriction base="dms:Note">
          <xsd:maxLength value="255"/>
        </xsd:restriction>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f488a8-1d7f-47a0-8a9f-f23984ea6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42024-30db-45be-93ae-1f15fd02b8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dcb2069-63fd-4825-8779-3625e0c0be10}" ma:internalName="TaxCatchAll" ma:readOnly="false" ma:showField="CatchAllData" ma:web="feb42024-30db-45be-93ae-1f15fd02b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eb42024-30db-45be-93ae-1f15fd02b898" xsi:nil="true"/>
    <lcf76f155ced4ddcb4097134ff3c332f xmlns="9804f7eb-287a-410e-b7aa-cbbb8dc29d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9A01AD-3C0E-45FC-A053-88BA841C49DD}">
  <ds:schemaRefs>
    <ds:schemaRef ds:uri="http://schemas.openxmlformats.org/officeDocument/2006/bibliography"/>
  </ds:schemaRefs>
</ds:datastoreItem>
</file>

<file path=customXml/itemProps2.xml><?xml version="1.0" encoding="utf-8"?>
<ds:datastoreItem xmlns:ds="http://schemas.openxmlformats.org/officeDocument/2006/customXml" ds:itemID="{33646AF3-2F00-459C-A452-0A55F31A84F6}">
  <ds:schemaRefs>
    <ds:schemaRef ds:uri="http://schemas.microsoft.com/sharepoint/v3/contenttype/forms"/>
  </ds:schemaRefs>
</ds:datastoreItem>
</file>

<file path=customXml/itemProps3.xml><?xml version="1.0" encoding="utf-8"?>
<ds:datastoreItem xmlns:ds="http://schemas.openxmlformats.org/officeDocument/2006/customXml" ds:itemID="{7653B4C6-3810-48F8-A2F2-8F52055EFB8E}"/>
</file>

<file path=customXml/itemProps4.xml><?xml version="1.0" encoding="utf-8"?>
<ds:datastoreItem xmlns:ds="http://schemas.openxmlformats.org/officeDocument/2006/customXml" ds:itemID="{0592A852-1286-4D4B-AAC3-92DBC2053370}">
  <ds:schemaRefs>
    <ds:schemaRef ds:uri="http://www.w3.org/XML/1998/namespace"/>
    <ds:schemaRef ds:uri="11949b9c-94a6-4958-a81f-5d58472191a6"/>
    <ds:schemaRef ds:uri="http://schemas.microsoft.com/office/infopath/2007/PartnerControls"/>
    <ds:schemaRef ds:uri="http://purl.org/dc/dcmitype/"/>
    <ds:schemaRef ds:uri="fae487ae-c6d3-4ee0-ac5f-19c2b92450a0"/>
    <ds:schemaRef ds:uri="http://schemas.microsoft.com/office/2006/documentManagement/types"/>
    <ds:schemaRef ds:uri="http://schemas.openxmlformats.org/package/2006/metadata/core-properties"/>
    <ds:schemaRef ds:uri="http://purl.org/dc/terms/"/>
    <ds:schemaRef ds:uri="0d82fae1-33c2-47c1-968c-6b0229c4d2b9"/>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3627</Words>
  <Characters>18554</Characters>
  <Application>Microsoft Office Word</Application>
  <DocSecurity>0</DocSecurity>
  <Lines>399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Jon Prescott</cp:lastModifiedBy>
  <cp:revision>3</cp:revision>
  <dcterms:created xsi:type="dcterms:W3CDTF">2026-01-13T09:55:00Z</dcterms:created>
  <dcterms:modified xsi:type="dcterms:W3CDTF">2026-01-13T09:56:00Z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0x010100936DC787C8FBE843A0970CF6D15179C4</vt:lpwstr>
  </property>
  <property fmtid="{D5CDD505-2E9C-101B-9397-08002B2CF9AE}" pid="3" name="MediaServiceImageTags">
    <vt:lpwstr/>
  </property>
</Properties>
</file>